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226E3" w14:textId="77777777" w:rsidR="001315D3" w:rsidRDefault="00734BFE">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af8"/>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aff2"/>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2"/>
      </w:pPr>
      <w:r>
        <w:lastRenderedPageBreak/>
        <w:t>Topic A1: Blind Decoding Capability, Multi-slot monitoring</w:t>
      </w:r>
    </w:p>
    <w:p w14:paraId="207226F5" w14:textId="77777777" w:rsidR="001315D3" w:rsidRDefault="00734BFE">
      <w:pPr>
        <w:pStyle w:val="3"/>
        <w:rPr>
          <w:bCs/>
        </w:rPr>
      </w:pPr>
      <w:r>
        <w:rPr>
          <w:lang w:eastAsia="zh-CN"/>
        </w:rPr>
        <w:t>Issue A1-1: M</w:t>
      </w:r>
      <w:r>
        <w:rPr>
          <w:bCs/>
        </w:rPr>
        <w:t>ulti-slot capability implied by support of 480/960 kHz</w:t>
      </w:r>
    </w:p>
    <w:p w14:paraId="207226F6" w14:textId="77777777" w:rsidR="001315D3" w:rsidRDefault="00734BFE">
      <w:pPr>
        <w:pStyle w:val="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aff2"/>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Default="00734BFE">
      <w:pPr>
        <w:pStyle w:val="4"/>
        <w:rPr>
          <w:sz w:val="22"/>
          <w:szCs w:val="22"/>
          <w:highlight w:val="yellow"/>
        </w:rPr>
      </w:pPr>
      <w:r>
        <w:rPr>
          <w:sz w:val="22"/>
          <w:szCs w:val="22"/>
          <w:highlight w:val="yellow"/>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aff2"/>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宋体"/>
                <w:lang w:eastAsia="ja-JP"/>
              </w:rPr>
            </w:pPr>
            <w:r>
              <w:rPr>
                <w:rFonts w:hint="eastAsia"/>
                <w:lang w:eastAsia="zh-CN"/>
              </w:rPr>
              <w:t>ZTE, Sanechips</w:t>
            </w:r>
          </w:p>
        </w:tc>
        <w:tc>
          <w:tcPr>
            <w:tcW w:w="12176" w:type="dxa"/>
          </w:tcPr>
          <w:p w14:paraId="20722753" w14:textId="77777777" w:rsidR="001315D3" w:rsidRDefault="00734BFE">
            <w:pPr>
              <w:rPr>
                <w:rFonts w:eastAsia="宋体"/>
                <w:lang w:eastAsia="ja-JP"/>
              </w:rPr>
            </w:pPr>
            <w:r>
              <w:rPr>
                <w:rFonts w:eastAsia="宋体"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宋体"/>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hint="eastAsia"/>
                <w:lang w:eastAsia="ko-KR"/>
              </w:rPr>
            </w:pPr>
            <w:r>
              <w:rPr>
                <w:rFonts w:hint="eastAsia"/>
                <w:lang w:eastAsia="zh-CN"/>
              </w:rPr>
              <w:t>v</w:t>
            </w:r>
            <w:r>
              <w:rPr>
                <w:lang w:eastAsia="zh-CN"/>
              </w:rPr>
              <w:t>ivo</w:t>
            </w:r>
          </w:p>
        </w:tc>
        <w:tc>
          <w:tcPr>
            <w:tcW w:w="12176" w:type="dxa"/>
          </w:tcPr>
          <w:p w14:paraId="54BB9C4D" w14:textId="18FADBBB" w:rsidR="00EB3D12" w:rsidRDefault="00EB3D12" w:rsidP="00EB3D12">
            <w:pPr>
              <w:rPr>
                <w:rFonts w:hint="eastAsia"/>
              </w:rPr>
            </w:pPr>
            <w:r>
              <w:rPr>
                <w:rFonts w:hint="eastAsia"/>
                <w:lang w:eastAsia="zh-CN"/>
              </w:rPr>
              <w:t>W</w:t>
            </w:r>
            <w:r>
              <w:rPr>
                <w:lang w:eastAsia="zh-CN"/>
              </w:rPr>
              <w:t>e are fine with either variant.</w:t>
            </w:r>
          </w:p>
        </w:tc>
      </w:tr>
    </w:tbl>
    <w:p w14:paraId="20722755" w14:textId="77777777" w:rsidR="001315D3" w:rsidRPr="00CC61A4" w:rsidRDefault="001315D3">
      <w:pPr>
        <w:rPr>
          <w:lang w:eastAsia="zh-CN"/>
        </w:rPr>
      </w:pPr>
    </w:p>
    <w:p w14:paraId="20722756" w14:textId="77777777" w:rsidR="001315D3" w:rsidRDefault="00734BFE">
      <w:pPr>
        <w:pStyle w:val="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aff2"/>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aff9"/>
              <w:widowControl/>
              <w:numPr>
                <w:ilvl w:val="0"/>
                <w:numId w:val="16"/>
              </w:numPr>
            </w:pPr>
            <w:r>
              <w:t xml:space="preserve">Alt 1: Use a fixed pattern of slot groups as the baseline to define the new capability. </w:t>
            </w:r>
          </w:p>
          <w:p w14:paraId="20722759" w14:textId="77777777" w:rsidR="001315D3" w:rsidRDefault="00734BFE">
            <w:pPr>
              <w:pStyle w:val="aff9"/>
              <w:widowControl/>
              <w:numPr>
                <w:ilvl w:val="1"/>
                <w:numId w:val="16"/>
              </w:numPr>
            </w:pPr>
            <w:r>
              <w:t>Each slot group consists of X slots</w:t>
            </w:r>
          </w:p>
          <w:p w14:paraId="2072275A" w14:textId="77777777" w:rsidR="001315D3" w:rsidRDefault="00734BFE">
            <w:pPr>
              <w:pStyle w:val="aff9"/>
              <w:widowControl/>
              <w:numPr>
                <w:ilvl w:val="1"/>
                <w:numId w:val="16"/>
              </w:numPr>
            </w:pPr>
            <w:r>
              <w:t>Slot groups are consecutive and non-overlapping</w:t>
            </w:r>
          </w:p>
          <w:p w14:paraId="2072275B" w14:textId="77777777" w:rsidR="001315D3" w:rsidRDefault="00734BFE">
            <w:pPr>
              <w:pStyle w:val="aff9"/>
              <w:widowControl/>
              <w:numPr>
                <w:ilvl w:val="1"/>
                <w:numId w:val="16"/>
              </w:numPr>
            </w:pPr>
            <w:r>
              <w:t>The capability indicates the BD/CCE budget within Y consecutive [symbols or slots] in each slot group separately</w:t>
            </w:r>
          </w:p>
          <w:p w14:paraId="2072275C" w14:textId="77777777" w:rsidR="001315D3" w:rsidRDefault="00734BFE">
            <w:pPr>
              <w:pStyle w:val="aff9"/>
              <w:widowControl/>
              <w:numPr>
                <w:ilvl w:val="1"/>
                <w:numId w:val="16"/>
              </w:numPr>
            </w:pPr>
            <w:r>
              <w:t>FFS: Supported values/constraints of X and Y, e.g. Y&lt;=X, Y=X</w:t>
            </w:r>
          </w:p>
          <w:p w14:paraId="2072275D" w14:textId="77777777" w:rsidR="001315D3" w:rsidRDefault="00734BFE">
            <w:pPr>
              <w:pStyle w:val="aff9"/>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aff9"/>
              <w:widowControl/>
              <w:numPr>
                <w:ilvl w:val="1"/>
                <w:numId w:val="16"/>
              </w:numPr>
            </w:pPr>
            <w:r>
              <w:t>FFS: Further definition of capabilities</w:t>
            </w:r>
          </w:p>
          <w:p w14:paraId="2072275F" w14:textId="77777777" w:rsidR="001315D3" w:rsidRDefault="00734BFE">
            <w:pPr>
              <w:pStyle w:val="aff9"/>
              <w:widowControl/>
              <w:numPr>
                <w:ilvl w:val="0"/>
                <w:numId w:val="16"/>
              </w:numPr>
            </w:pPr>
            <w:r>
              <w:t>Alt 2: Use an (X, Y) span as the baseline to define the new capability</w:t>
            </w:r>
          </w:p>
          <w:p w14:paraId="20722760" w14:textId="77777777" w:rsidR="001315D3" w:rsidRDefault="00734BFE">
            <w:pPr>
              <w:pStyle w:val="aff9"/>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aff9"/>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aff9"/>
              <w:widowControl/>
              <w:numPr>
                <w:ilvl w:val="1"/>
                <w:numId w:val="16"/>
              </w:numPr>
            </w:pPr>
            <w:r>
              <w:t>Y &lt;= X</w:t>
            </w:r>
          </w:p>
          <w:p w14:paraId="20722763" w14:textId="77777777" w:rsidR="001315D3" w:rsidRDefault="00734BFE">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aff9"/>
              <w:widowControl/>
              <w:numPr>
                <w:ilvl w:val="1"/>
                <w:numId w:val="16"/>
              </w:numPr>
            </w:pPr>
            <w:r>
              <w:lastRenderedPageBreak/>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aff9"/>
              <w:widowControl/>
              <w:numPr>
                <w:ilvl w:val="1"/>
                <w:numId w:val="16"/>
              </w:numPr>
            </w:pPr>
            <w:r>
              <w:t>FFS: Further definition of capabilities</w:t>
            </w:r>
          </w:p>
          <w:p w14:paraId="20722766" w14:textId="77777777" w:rsidR="001315D3" w:rsidRDefault="00734BFE">
            <w:pPr>
              <w:pStyle w:val="aff9"/>
              <w:widowControl/>
              <w:numPr>
                <w:ilvl w:val="0"/>
                <w:numId w:val="16"/>
              </w:numPr>
            </w:pPr>
            <w:r>
              <w:t xml:space="preserve">Alt 3: Use a sliding window of X slots as the baseline to define the new capability. </w:t>
            </w:r>
          </w:p>
          <w:p w14:paraId="20722767" w14:textId="77777777" w:rsidR="001315D3" w:rsidRDefault="00734BFE">
            <w:pPr>
              <w:pStyle w:val="aff9"/>
              <w:widowControl/>
              <w:numPr>
                <w:ilvl w:val="1"/>
                <w:numId w:val="16"/>
              </w:numPr>
            </w:pPr>
            <w:r>
              <w:t>The capability indicates the BD/CCE budget within the sliding window</w:t>
            </w:r>
          </w:p>
          <w:p w14:paraId="20722768" w14:textId="77777777" w:rsidR="001315D3" w:rsidRDefault="00734BFE">
            <w:pPr>
              <w:pStyle w:val="aff9"/>
              <w:widowControl/>
              <w:numPr>
                <w:ilvl w:val="1"/>
                <w:numId w:val="16"/>
              </w:numPr>
            </w:pPr>
            <w:r>
              <w:t xml:space="preserve"> The sliding unit of the sliding window is [1] slot.</w:t>
            </w:r>
          </w:p>
          <w:p w14:paraId="20722769" w14:textId="77777777" w:rsidR="001315D3" w:rsidRDefault="00734BFE">
            <w:pPr>
              <w:pStyle w:val="aff9"/>
              <w:widowControl/>
              <w:numPr>
                <w:ilvl w:val="1"/>
                <w:numId w:val="16"/>
              </w:numPr>
            </w:pPr>
            <w:r>
              <w:t>FFS: Further definition of capabilities</w:t>
            </w:r>
          </w:p>
          <w:p w14:paraId="2072276A" w14:textId="77777777" w:rsidR="001315D3" w:rsidRDefault="00734BFE">
            <w:pPr>
              <w:pStyle w:val="aff9"/>
              <w:widowControl/>
              <w:numPr>
                <w:ilvl w:val="0"/>
                <w:numId w:val="16"/>
              </w:numPr>
            </w:pPr>
            <w:r>
              <w:t>Specific numbers for X, Y may depend on UE capability and gNB configuration</w:t>
            </w:r>
          </w:p>
          <w:p w14:paraId="2072276B" w14:textId="77777777" w:rsidR="001315D3" w:rsidRDefault="00734BFE">
            <w:pPr>
              <w:pStyle w:val="aff9"/>
              <w:widowControl/>
              <w:numPr>
                <w:ilvl w:val="1"/>
                <w:numId w:val="16"/>
              </w:numPr>
            </w:pPr>
            <w:r>
              <w:t xml:space="preserve">Examples: </w:t>
            </w:r>
          </w:p>
          <w:p w14:paraId="2072276C" w14:textId="77777777" w:rsidR="001315D3" w:rsidRDefault="00734BFE">
            <w:pPr>
              <w:pStyle w:val="aff9"/>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aff2"/>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lastRenderedPageBreak/>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aff9"/>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aff9"/>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Lenovo, Motorola Mobility</w:t>
            </w:r>
          </w:p>
        </w:tc>
        <w:tc>
          <w:tcPr>
            <w:tcW w:w="12176" w:type="dxa"/>
          </w:tcPr>
          <w:p w14:paraId="20722791" w14:textId="77777777" w:rsidR="001315D3" w:rsidRDefault="00734BFE">
            <w:pPr>
              <w:rPr>
                <w:lang w:eastAsia="zh-CN"/>
              </w:rPr>
            </w:pPr>
            <w:r>
              <w:rPr>
                <w:lang w:eastAsia="zh-CN"/>
              </w:rPr>
              <w:t>We cannot support Alt 1 as it could be quite restrictive in terms of monitoring occasions within  a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lastRenderedPageBreak/>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w:t>
            </w:r>
            <w:r>
              <w:rPr>
                <w:rFonts w:ascii="Arial" w:eastAsia="Calibri" w:hAnsi="Arial" w:cs="Arial"/>
                <w:sz w:val="20"/>
                <w:lang w:eastAsia="zh-CN"/>
              </w:rPr>
              <w:lastRenderedPageBreak/>
              <w:t>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lastRenderedPageBreak/>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aff9"/>
        <w:numPr>
          <w:ilvl w:val="0"/>
          <w:numId w:val="16"/>
        </w:numPr>
      </w:pPr>
      <w:r>
        <w:t xml:space="preserve">Use a fixed pattern of slot groups as the baseline to define the new capability. </w:t>
      </w:r>
    </w:p>
    <w:p w14:paraId="207227D8" w14:textId="77777777" w:rsidR="001315D3" w:rsidRDefault="00734BFE">
      <w:pPr>
        <w:pStyle w:val="aff9"/>
        <w:numPr>
          <w:ilvl w:val="1"/>
          <w:numId w:val="16"/>
        </w:numPr>
      </w:pPr>
      <w:r>
        <w:t>Each slot group consists of X slots</w:t>
      </w:r>
    </w:p>
    <w:p w14:paraId="207227D9" w14:textId="77777777" w:rsidR="001315D3" w:rsidRDefault="00734BFE">
      <w:pPr>
        <w:pStyle w:val="aff9"/>
        <w:numPr>
          <w:ilvl w:val="1"/>
          <w:numId w:val="16"/>
        </w:numPr>
      </w:pPr>
      <w:r>
        <w:t>Slot groups are consecutive and non-overlapping</w:t>
      </w:r>
    </w:p>
    <w:p w14:paraId="207227DA" w14:textId="77777777" w:rsidR="001315D3" w:rsidRDefault="00734BFE">
      <w:pPr>
        <w:pStyle w:val="aff9"/>
        <w:numPr>
          <w:ilvl w:val="1"/>
          <w:numId w:val="16"/>
        </w:numPr>
      </w:pPr>
      <w:r>
        <w:t>The capability indicates the BD/CCE budget within Y consecutive slots in each slot group separately</w:t>
      </w:r>
    </w:p>
    <w:p w14:paraId="207227DB" w14:textId="77777777" w:rsidR="001315D3" w:rsidRDefault="00734BFE">
      <w:pPr>
        <w:pStyle w:val="aff9"/>
        <w:numPr>
          <w:ilvl w:val="1"/>
          <w:numId w:val="16"/>
        </w:numPr>
      </w:pPr>
      <w:r>
        <w:rPr>
          <w:lang w:eastAsia="zh-CN"/>
        </w:rPr>
        <w:t>Y is constrained by [1&lt;=Y&lt;=X/2]</w:t>
      </w:r>
    </w:p>
    <w:p w14:paraId="207227DC" w14:textId="77777777" w:rsidR="001315D3" w:rsidRDefault="00734BFE">
      <w:pPr>
        <w:pStyle w:val="aff9"/>
        <w:numPr>
          <w:ilvl w:val="2"/>
          <w:numId w:val="16"/>
        </w:numPr>
      </w:pPr>
      <w:r>
        <w:rPr>
          <w:lang w:eastAsia="zh-CN"/>
        </w:rPr>
        <w:t>FFS further refinements of Y constraints</w:t>
      </w:r>
    </w:p>
    <w:p w14:paraId="207227DD" w14:textId="77777777" w:rsidR="001315D3" w:rsidRDefault="00734BFE">
      <w:pPr>
        <w:pStyle w:val="aff9"/>
        <w:numPr>
          <w:ilvl w:val="1"/>
          <w:numId w:val="16"/>
        </w:numPr>
      </w:pPr>
      <w:r>
        <w:t>The Y slots always start at the first slot within a slot group</w:t>
      </w:r>
    </w:p>
    <w:p w14:paraId="207227DE" w14:textId="77777777" w:rsidR="001315D3" w:rsidRDefault="00734BFE">
      <w:pPr>
        <w:pStyle w:val="aff9"/>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3"/>
        <w:rPr>
          <w:lang w:val="en-GB" w:eastAsia="zh-CN"/>
        </w:rPr>
      </w:pPr>
      <w:r>
        <w:rPr>
          <w:lang w:val="en-GB" w:eastAsia="zh-CN"/>
        </w:rPr>
        <w:t>Issue A1-3: Multi-slot PDCCH monitoring capability values (i.e. “X” in Alt 1/2/3)</w:t>
      </w:r>
    </w:p>
    <w:p w14:paraId="207227E1" w14:textId="77777777" w:rsidR="001315D3" w:rsidRDefault="00734BFE">
      <w:pPr>
        <w:pStyle w:val="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aff9"/>
        <w:numPr>
          <w:ilvl w:val="0"/>
          <w:numId w:val="19"/>
        </w:numPr>
        <w:rPr>
          <w:lang w:val="en-GB" w:eastAsia="zh-CN"/>
        </w:rPr>
      </w:pPr>
      <w:r>
        <w:rPr>
          <w:lang w:val="en-GB" w:eastAsia="zh-CN"/>
        </w:rPr>
        <w:t>X=4 for SCS 480 kHz</w:t>
      </w:r>
    </w:p>
    <w:p w14:paraId="207227E5" w14:textId="77777777" w:rsidR="001315D3" w:rsidRDefault="00734BFE">
      <w:pPr>
        <w:pStyle w:val="aff9"/>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2"/>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lastRenderedPageBreak/>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宋体" w:hint="eastAsia"/>
                <w:lang w:eastAsia="zh-CN"/>
              </w:rPr>
              <w:t>We suggest X={1, 2, 4} slots for 480 kHz SCS and X= {1, 2, 4, 8} slots for 960 kHz SCS. The values of X should be more flexible depending on UE</w:t>
            </w:r>
            <w:r>
              <w:rPr>
                <w:rFonts w:eastAsia="宋体"/>
                <w:lang w:eastAsia="zh-CN"/>
              </w:rPr>
              <w:t>’</w:t>
            </w:r>
            <w:r>
              <w:rPr>
                <w:rFonts w:eastAsia="宋体"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宋体"/>
                <w:lang w:eastAsia="zh-CN"/>
              </w:rPr>
            </w:pPr>
            <w:r>
              <w:rPr>
                <w:rFonts w:eastAsia="宋体"/>
                <w:lang w:eastAsia="zh-CN"/>
              </w:rPr>
              <w:t xml:space="preserve">As well as ZTE, we also propose to support </w:t>
            </w:r>
            <w:r>
              <w:rPr>
                <w:rFonts w:eastAsia="宋体" w:hint="eastAsia"/>
                <w:lang w:eastAsia="zh-CN"/>
              </w:rPr>
              <w:t>X={1, 2, 4} slots for 480 kHz SCS and X= {1, 2, 4, 8} slots for 960 kHz SCS.</w:t>
            </w:r>
            <w:r>
              <w:rPr>
                <w:rFonts w:eastAsia="宋体"/>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宋体"/>
                <w:lang w:eastAsia="zh-CN"/>
              </w:rPr>
            </w:pPr>
            <w:r>
              <w:rPr>
                <w:rFonts w:eastAsia="宋体"/>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宋体"/>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宋体"/>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Default="00734BFE">
      <w:pPr>
        <w:rPr>
          <w:b/>
          <w:bCs/>
        </w:rPr>
      </w:pPr>
      <w:r>
        <w:rPr>
          <w:b/>
          <w:bCs/>
          <w:highlight w:val="cyan"/>
        </w:rPr>
        <w:t>FL Summary (Round 1):</w:t>
      </w:r>
      <w:r>
        <w:rPr>
          <w:b/>
          <w:bCs/>
        </w:rPr>
        <w:t xml:space="preserve">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Default="001315D3"/>
    <w:p w14:paraId="2072282A" w14:textId="77777777" w:rsidR="001315D3" w:rsidRDefault="00734BFE">
      <w:r>
        <w:rPr>
          <w:highlight w:val="yellow"/>
        </w:rPr>
        <w:t>FL Proposal:</w:t>
      </w:r>
    </w:p>
    <w:p w14:paraId="2072282B" w14:textId="77777777" w:rsidR="001315D3" w:rsidRDefault="00734BFE">
      <w:pPr>
        <w:rPr>
          <w:lang w:val="en-GB" w:eastAsia="zh-CN"/>
        </w:rPr>
      </w:pPr>
      <w:r>
        <w:rPr>
          <w:lang w:val="en-GB" w:eastAsia="zh-CN"/>
        </w:rPr>
        <w:t>For reporting the multi-slot PDCCH monitoring capability, at least the following values are supported:</w:t>
      </w:r>
    </w:p>
    <w:p w14:paraId="2072282C" w14:textId="77777777" w:rsidR="001315D3" w:rsidRDefault="00734BFE">
      <w:pPr>
        <w:pStyle w:val="aff9"/>
        <w:numPr>
          <w:ilvl w:val="0"/>
          <w:numId w:val="19"/>
        </w:numPr>
        <w:rPr>
          <w:lang w:val="en-GB" w:eastAsia="zh-CN"/>
        </w:rPr>
      </w:pPr>
      <w:r>
        <w:rPr>
          <w:lang w:val="en-GB" w:eastAsia="zh-CN"/>
        </w:rPr>
        <w:t>X=4 for SCS 480 kHz</w:t>
      </w:r>
    </w:p>
    <w:p w14:paraId="2072282D" w14:textId="77777777" w:rsidR="001315D3" w:rsidRDefault="00734BFE">
      <w:pPr>
        <w:pStyle w:val="aff9"/>
        <w:numPr>
          <w:ilvl w:val="0"/>
          <w:numId w:val="19"/>
        </w:numPr>
        <w:rPr>
          <w:lang w:val="en-GB" w:eastAsia="zh-CN"/>
        </w:rPr>
      </w:pPr>
      <w:r>
        <w:rPr>
          <w:lang w:val="en-GB" w:eastAsia="zh-CN"/>
        </w:rPr>
        <w:t>X=8 for SCS 960 kHz</w:t>
      </w:r>
    </w:p>
    <w:p w14:paraId="2072282E" w14:textId="77777777" w:rsidR="001315D3" w:rsidRDefault="00734BFE">
      <w:pPr>
        <w:pStyle w:val="aff9"/>
        <w:numPr>
          <w:ilvl w:val="0"/>
          <w:numId w:val="19"/>
        </w:numPr>
        <w:rPr>
          <w:lang w:val="en-GB" w:eastAsia="zh-CN"/>
        </w:rPr>
      </w:pPr>
      <w:r>
        <w:rPr>
          <w:lang w:val="en-GB" w:eastAsia="zh-CN"/>
        </w:rPr>
        <w:t>FFS lower values of X (including X=1) for these SCS</w:t>
      </w:r>
    </w:p>
    <w:p w14:paraId="2072282F" w14:textId="77777777" w:rsidR="001315D3" w:rsidRDefault="00734BFE">
      <w:pPr>
        <w:pStyle w:val="4"/>
        <w:rPr>
          <w:sz w:val="22"/>
          <w:szCs w:val="22"/>
          <w:highlight w:val="yellow"/>
        </w:rPr>
      </w:pPr>
      <w:r>
        <w:rPr>
          <w:sz w:val="22"/>
          <w:szCs w:val="22"/>
          <w:highlight w:val="yellow"/>
        </w:rPr>
        <w:t>Second round discussion</w:t>
      </w:r>
    </w:p>
    <w:p w14:paraId="20722830" w14:textId="77777777" w:rsidR="001315D3" w:rsidRDefault="00734BFE">
      <w:r>
        <w:t xml:space="preserve">Please provide your view and motivation for supporting any of additional support for reporting capability </w:t>
      </w:r>
      <w:r>
        <w:rPr>
          <w:rFonts w:eastAsia="宋体" w:hint="eastAsia"/>
          <w:lang w:eastAsia="zh-CN"/>
        </w:rPr>
        <w:t>X={1, 2} slots for 480 kHz SCS</w:t>
      </w:r>
      <w:r>
        <w:rPr>
          <w:rFonts w:eastAsia="宋体"/>
          <w:lang w:eastAsia="zh-CN"/>
        </w:rPr>
        <w:t xml:space="preserve"> and </w:t>
      </w:r>
      <w:r>
        <w:rPr>
          <w:rFonts w:eastAsia="宋体" w:hint="eastAsia"/>
          <w:lang w:eastAsia="zh-CN"/>
        </w:rPr>
        <w:t>X= {1, 2, 4, 8} slots for 960 kHz</w:t>
      </w:r>
      <w:r>
        <w:rPr>
          <w:rFonts w:eastAsia="宋体"/>
          <w:lang w:eastAsia="zh-CN"/>
        </w:rPr>
        <w:t xml:space="preserve"> SCS. Please also state of you could be fine if any of those additional values are reported as optional capabilities.</w:t>
      </w:r>
    </w:p>
    <w:tbl>
      <w:tblPr>
        <w:tblStyle w:val="aff2"/>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aff9"/>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aff9"/>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aff9"/>
              <w:numPr>
                <w:ilvl w:val="0"/>
                <w:numId w:val="19"/>
              </w:numPr>
              <w:ind w:left="1145"/>
              <w:rPr>
                <w:lang w:val="en-GB" w:eastAsia="zh-CN"/>
              </w:rPr>
            </w:pPr>
            <w:r>
              <w:rPr>
                <w:lang w:val="en-GB" w:eastAsia="zh-CN"/>
              </w:rPr>
              <w:t>X=4 for SCS 480 kHz</w:t>
            </w:r>
          </w:p>
          <w:p w14:paraId="2072283E" w14:textId="77777777" w:rsidR="001315D3" w:rsidRDefault="00734BFE">
            <w:pPr>
              <w:pStyle w:val="aff9"/>
              <w:numPr>
                <w:ilvl w:val="0"/>
                <w:numId w:val="19"/>
              </w:numPr>
              <w:ind w:left="1145"/>
              <w:rPr>
                <w:lang w:val="en-GB" w:eastAsia="zh-CN"/>
              </w:rPr>
            </w:pPr>
            <w:r>
              <w:rPr>
                <w:lang w:val="en-GB" w:eastAsia="zh-CN"/>
              </w:rPr>
              <w:t>X=8 for SCS 960 kHz</w:t>
            </w:r>
          </w:p>
          <w:p w14:paraId="2072283F" w14:textId="77777777" w:rsidR="001315D3" w:rsidRDefault="00734BFE">
            <w:pPr>
              <w:pStyle w:val="aff9"/>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aff9"/>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lastRenderedPageBreak/>
              <w:t>ZTE, Sanechips</w:t>
            </w:r>
          </w:p>
        </w:tc>
        <w:tc>
          <w:tcPr>
            <w:tcW w:w="12176" w:type="dxa"/>
          </w:tcPr>
          <w:p w14:paraId="20722843" w14:textId="77777777" w:rsidR="001315D3" w:rsidRDefault="00734BFE">
            <w:pPr>
              <w:jc w:val="both"/>
              <w:rPr>
                <w:lang w:eastAsia="zh-CN"/>
              </w:rPr>
            </w:pPr>
            <w:r>
              <w:rPr>
                <w:rFonts w:eastAsia="宋体"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宋体" w:hint="eastAsia"/>
                <w:lang w:eastAsia="zh-CN"/>
              </w:rPr>
              <w:t xml:space="preserve">per </w:t>
            </w:r>
            <w:r>
              <w:t xml:space="preserve">slot </w:t>
            </w:r>
            <w:r>
              <w:rPr>
                <w:rFonts w:eastAsia="宋体"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宋体"/>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lastRenderedPageBreak/>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宋体" w:hint="eastAsia"/>
                <w:lang w:eastAsia="zh-CN"/>
              </w:rPr>
              <w:t>X={1, 2, 4} slots for 480 kHz SCS and X= {1, 2, 4, 8} slots for 960 kHz SCS</w:t>
            </w:r>
            <w:r>
              <w:rPr>
                <w:rFonts w:eastAsia="宋体"/>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77777777" w:rsidR="001315D3" w:rsidRDefault="001315D3">
      <w:pPr>
        <w:rPr>
          <w:lang w:eastAsia="zh-CN"/>
        </w:rPr>
      </w:pPr>
    </w:p>
    <w:p w14:paraId="20722847" w14:textId="77777777" w:rsidR="001315D3" w:rsidRDefault="00734BFE">
      <w:pPr>
        <w:pStyle w:val="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aff2"/>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lastRenderedPageBreak/>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lastRenderedPageBreak/>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aff9"/>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aff9"/>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Default="00734BFE">
      <w:pPr>
        <w:rPr>
          <w:b/>
          <w:bCs/>
        </w:rPr>
      </w:pPr>
      <w:r>
        <w:rPr>
          <w:b/>
          <w:bCs/>
          <w:highlight w:val="cyan"/>
        </w:rPr>
        <w:t>FL Summary (Round 1):</w:t>
      </w:r>
      <w:r>
        <w:rPr>
          <w:b/>
          <w:bCs/>
        </w:rPr>
        <w:t xml:space="preserve"> Most companies prefer to have Y&lt;=X, with some views expressing concerns for UE power consumption. A corresponding proposal has been incorporated in the proposal for A1-2.</w:t>
      </w:r>
    </w:p>
    <w:p w14:paraId="20722897" w14:textId="77777777" w:rsidR="001315D3" w:rsidRDefault="00734BFE">
      <w:pPr>
        <w:pStyle w:val="4"/>
        <w:rPr>
          <w:sz w:val="22"/>
          <w:szCs w:val="22"/>
          <w:highlight w:val="yellow"/>
        </w:rPr>
      </w:pPr>
      <w:r>
        <w:rPr>
          <w:sz w:val="22"/>
          <w:szCs w:val="22"/>
          <w:highlight w:val="yellow"/>
        </w:rPr>
        <w:lastRenderedPageBreak/>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aff9"/>
        <w:numPr>
          <w:ilvl w:val="0"/>
          <w:numId w:val="21"/>
        </w:numPr>
        <w:rPr>
          <w:lang w:eastAsia="zh-CN"/>
        </w:rPr>
      </w:pPr>
      <w:r>
        <w:rPr>
          <w:lang w:eastAsia="zh-CN"/>
        </w:rPr>
        <w:t>1&lt;=Y&lt;=X/2</w:t>
      </w:r>
    </w:p>
    <w:p w14:paraId="2072289A" w14:textId="77777777" w:rsidR="001315D3" w:rsidRDefault="00734BFE">
      <w:pPr>
        <w:pStyle w:val="aff9"/>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2"/>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宋体" w:eastAsia="宋体" w:hAnsi="宋体" w:cs="宋体" w:hint="eastAsia"/>
                <w:lang w:eastAsia="zh-CN"/>
              </w:rPr>
              <w:t>≦</w:t>
            </w:r>
            <w:r>
              <w:rPr>
                <w:rFonts w:eastAsia="MS Mincho" w:hint="eastAsia"/>
                <w:lang w:eastAsia="zh-CN"/>
              </w:rPr>
              <w:t>Y</w:t>
            </w:r>
            <w:r>
              <w:rPr>
                <w:rFonts w:ascii="宋体" w:eastAsia="宋体" w:hAnsi="宋体" w:cs="宋体" w:hint="eastAsia"/>
                <w:lang w:eastAsia="zh-CN"/>
              </w:rPr>
              <w:t>≦</w:t>
            </w:r>
            <w:r>
              <w:rPr>
                <w:rFonts w:eastAsia="MS Mincho" w:hint="eastAsia"/>
                <w:lang w:eastAsia="zh-CN"/>
              </w:rPr>
              <w:t xml:space="preserve">X/2 slot(s) and the location of </w:t>
            </w:r>
            <w:r>
              <w:rPr>
                <w:rFonts w:eastAsia="宋体"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aff9"/>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aff9"/>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aff9"/>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aff9"/>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aff9"/>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w:t>
            </w:r>
            <w:r>
              <w:rPr>
                <w:rFonts w:eastAsia="MS Mincho"/>
                <w:lang w:eastAsia="ja-JP"/>
              </w:rPr>
              <w:lastRenderedPageBreak/>
              <w:t>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aff9"/>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aff9"/>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aff9"/>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aff9"/>
              <w:numPr>
                <w:ilvl w:val="0"/>
                <w:numId w:val="21"/>
              </w:numPr>
              <w:rPr>
                <w:lang w:eastAsia="zh-CN"/>
              </w:rPr>
            </w:pPr>
            <w:r>
              <w:rPr>
                <w:lang w:eastAsia="zh-CN"/>
              </w:rPr>
              <w:t>1&lt;=Y&lt;=X/2</w:t>
            </w:r>
          </w:p>
          <w:p w14:paraId="5F1ADEEF" w14:textId="77777777" w:rsidR="001E1663" w:rsidRDefault="001E1663" w:rsidP="001E1663">
            <w:pPr>
              <w:pStyle w:val="aff9"/>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lastRenderedPageBreak/>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t>Samsung</w:t>
            </w:r>
          </w:p>
        </w:tc>
        <w:tc>
          <w:tcPr>
            <w:tcW w:w="12176" w:type="dxa"/>
            <w:shd w:val="clear" w:color="auto" w:fill="auto"/>
          </w:tcPr>
          <w:p w14:paraId="5D19F756" w14:textId="3CDD72FB" w:rsidR="0092197C" w:rsidRPr="0092197C" w:rsidRDefault="0092197C" w:rsidP="0092197C">
            <w:pPr>
              <w:pStyle w:val="aff9"/>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aff9"/>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aff9"/>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w:t>
            </w:r>
            <w:r w:rsidR="005F4D99">
              <w:rPr>
                <w:sz w:val="20"/>
                <w:lang w:eastAsia="zh-CN"/>
              </w:rPr>
              <w:lastRenderedPageBreak/>
              <w:t>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lastRenderedPageBreak/>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w:t>
            </w:r>
            <w:r>
              <w:rPr>
                <w:rFonts w:eastAsia="MS Mincho"/>
                <w:lang w:eastAsia="ja-JP"/>
              </w:rPr>
              <w:t>support</w:t>
            </w:r>
            <w:r>
              <w:rPr>
                <w:rFonts w:eastAsia="MS Mincho"/>
                <w:lang w:eastAsia="ja-JP"/>
              </w:rPr>
              <w:t xml:space="preserve"> </w:t>
            </w:r>
            <w:r>
              <w:rPr>
                <w:rFonts w:eastAsia="MS Mincho"/>
                <w:lang w:eastAsia="ja-JP"/>
              </w:rPr>
              <w:t>the proposed two</w:t>
            </w:r>
            <w:r>
              <w:rPr>
                <w:rFonts w:eastAsia="MS Mincho"/>
                <w:lang w:eastAsia="ja-JP"/>
              </w:rPr>
              <w:t xml:space="preserve"> extra constrain</w:t>
            </w:r>
            <w:r>
              <w:rPr>
                <w:rFonts w:eastAsia="MS Mincho"/>
                <w:lang w:eastAsia="ja-JP"/>
              </w:rPr>
              <w:t>s with</w:t>
            </w:r>
            <w:r>
              <w:rPr>
                <w:rFonts w:eastAsia="MS Mincho"/>
                <w:lang w:eastAsia="ja-JP"/>
              </w:rPr>
              <w:t xml:space="preserve"> </w:t>
            </w:r>
            <w:r>
              <w:rPr>
                <w:rFonts w:eastAsia="MS Mincho"/>
                <w:lang w:eastAsia="ja-JP"/>
              </w:rPr>
              <w:t>support</w:t>
            </w:r>
            <w:r>
              <w:rPr>
                <w:rFonts w:eastAsia="MS Mincho"/>
                <w:lang w:eastAsia="ja-JP"/>
              </w:rPr>
              <w:t xml:space="preserve"> Alt 1</w:t>
            </w:r>
            <w:r>
              <w:rPr>
                <w:rFonts w:eastAsia="MS Mincho"/>
                <w:lang w:eastAsia="ja-JP"/>
              </w:rPr>
              <w:t xml:space="preserve">.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Huawei, HiSilicon</w:t>
            </w:r>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proposal, and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hint="eastAsia"/>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hint="eastAsia"/>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77777777" w:rsidR="001315D3" w:rsidRPr="00CC61A4" w:rsidRDefault="001315D3">
      <w:pPr>
        <w:rPr>
          <w:lang w:eastAsia="zh-CN"/>
        </w:rPr>
      </w:pPr>
    </w:p>
    <w:p w14:paraId="207228A9" w14:textId="77777777" w:rsidR="001315D3" w:rsidRDefault="00734BFE">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aff9"/>
        <w:numPr>
          <w:ilvl w:val="0"/>
          <w:numId w:val="22"/>
        </w:numPr>
      </w:pPr>
      <w:r>
        <w:t>4 slots for SCS 480 kHz</w:t>
      </w:r>
    </w:p>
    <w:p w14:paraId="207228AD" w14:textId="77777777" w:rsidR="001315D3" w:rsidRDefault="00734BFE">
      <w:pPr>
        <w:pStyle w:val="aff9"/>
        <w:numPr>
          <w:ilvl w:val="0"/>
          <w:numId w:val="22"/>
        </w:numPr>
      </w:pPr>
      <w:r>
        <w:t>8 slots for SCS 960 kHz</w:t>
      </w:r>
    </w:p>
    <w:p w14:paraId="207228AE" w14:textId="77777777" w:rsidR="001315D3" w:rsidRDefault="001315D3"/>
    <w:p w14:paraId="207228AF" w14:textId="77777777" w:rsidR="001315D3" w:rsidRDefault="00734BFE">
      <w:r>
        <w:lastRenderedPageBreak/>
        <w:t>Some companies suggested one or more of the following additional durations:</w:t>
      </w:r>
    </w:p>
    <w:p w14:paraId="207228B0" w14:textId="77777777" w:rsidR="001315D3" w:rsidRDefault="00734BFE">
      <w:pPr>
        <w:pStyle w:val="aff9"/>
        <w:numPr>
          <w:ilvl w:val="0"/>
          <w:numId w:val="22"/>
        </w:numPr>
      </w:pPr>
      <w:r>
        <w:t>1, 2 slots for SCS 480 kHz</w:t>
      </w:r>
    </w:p>
    <w:p w14:paraId="207228B1" w14:textId="77777777" w:rsidR="001315D3" w:rsidRDefault="00734BFE">
      <w:pPr>
        <w:pStyle w:val="aff9"/>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2"/>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aff9"/>
              <w:numPr>
                <w:ilvl w:val="0"/>
                <w:numId w:val="24"/>
              </w:numPr>
              <w:rPr>
                <w:lang w:eastAsia="zh-CN"/>
              </w:rPr>
            </w:pPr>
            <w:r>
              <w:rPr>
                <w:lang w:eastAsia="zh-CN"/>
              </w:rPr>
              <w:t>X=[1, 2] for 480 kHz SCS</w:t>
            </w:r>
          </w:p>
          <w:p w14:paraId="207228CA" w14:textId="77777777" w:rsidR="001315D3" w:rsidRDefault="00734BFE">
            <w:pPr>
              <w:pStyle w:val="aff9"/>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lastRenderedPageBreak/>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aff9"/>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aff9"/>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aff9"/>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aff9"/>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aff9"/>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aff9"/>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aff9"/>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aff9"/>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aff9"/>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aff9"/>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aff9"/>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lastRenderedPageBreak/>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Default="00734BFE">
      <w:pPr>
        <w:rPr>
          <w:b/>
          <w:bCs/>
          <w:lang w:val="en-GB" w:eastAsia="zh-CN"/>
        </w:rPr>
      </w:pPr>
      <w:r>
        <w:rPr>
          <w:b/>
          <w:bCs/>
          <w:highlight w:val="cyan"/>
          <w:lang w:val="en-GB" w:eastAsia="zh-CN"/>
        </w:rPr>
        <w:t xml:space="preserve">FL Suggestion: </w:t>
      </w:r>
      <w:r>
        <w:rPr>
          <w:b/>
          <w:bCs/>
          <w:lang w:val="en-GB" w:eastAsia="zh-CN"/>
        </w:rPr>
        <w:t>Continue discussion in 2</w:t>
      </w:r>
      <w:r>
        <w:rPr>
          <w:b/>
          <w:bCs/>
          <w:vertAlign w:val="superscript"/>
          <w:lang w:val="en-GB" w:eastAsia="zh-CN"/>
        </w:rPr>
        <w:t>nd</w:t>
      </w:r>
      <w:r>
        <w:rPr>
          <w:b/>
          <w:bCs/>
          <w:lang w:val="en-GB" w:eastAsia="zh-CN"/>
        </w:rPr>
        <w:t xml:space="preserve"> round with above clarification</w:t>
      </w:r>
    </w:p>
    <w:p w14:paraId="20722900" w14:textId="77777777" w:rsidR="001315D3" w:rsidRDefault="00734BFE">
      <w:pPr>
        <w:pStyle w:val="4"/>
        <w:rPr>
          <w:sz w:val="22"/>
          <w:szCs w:val="22"/>
          <w:highlight w:val="yellow"/>
        </w:rPr>
      </w:pPr>
      <w:r>
        <w:rPr>
          <w:sz w:val="22"/>
          <w:szCs w:val="22"/>
          <w:highlight w:val="yellow"/>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aff2"/>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ZTE, Sanechips</w:t>
            </w:r>
          </w:p>
        </w:tc>
        <w:tc>
          <w:tcPr>
            <w:tcW w:w="12176" w:type="dxa"/>
          </w:tcPr>
          <w:p w14:paraId="2072290D" w14:textId="77777777" w:rsidR="001315D3" w:rsidRDefault="00734BFE">
            <w:pPr>
              <w:rPr>
                <w:rFonts w:eastAsia="宋体"/>
                <w:lang w:eastAsia="ja-JP"/>
              </w:rPr>
            </w:pPr>
            <w:r>
              <w:rPr>
                <w:rFonts w:eastAsia="宋体"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宋体" w:hint="eastAsia"/>
                <w:bCs/>
                <w:lang w:eastAsia="zh-CN"/>
              </w:rPr>
              <w:t xml:space="preserve">and the duration </w:t>
            </w:r>
            <w:r>
              <w:rPr>
                <w:rFonts w:eastAsia="宋体" w:hint="eastAsia"/>
                <w:bCs/>
                <w:i/>
                <w:iCs/>
                <w:lang w:eastAsia="zh-CN"/>
              </w:rPr>
              <w:t>T</w:t>
            </w:r>
            <w:r>
              <w:rPr>
                <w:rFonts w:eastAsia="宋体" w:hint="eastAsia"/>
                <w:bCs/>
                <w:i/>
                <w:iCs/>
                <w:vertAlign w:val="subscript"/>
                <w:lang w:eastAsia="zh-CN"/>
              </w:rPr>
              <w:t>S</w:t>
            </w:r>
            <w:r>
              <w:rPr>
                <w:rFonts w:hint="eastAsia"/>
                <w:bCs/>
                <w:lang w:eastAsia="zh-CN"/>
              </w:rPr>
              <w:t xml:space="preserve"> of the </w:t>
            </w:r>
            <w:r>
              <w:rPr>
                <w:rFonts w:eastAsia="宋体"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宋体"/>
                <w:lang w:eastAsia="zh-CN"/>
              </w:rPr>
            </w:pPr>
            <w:r>
              <w:rPr>
                <w:rFonts w:eastAsia="宋体"/>
                <w:lang w:eastAsia="zh-CN"/>
              </w:rPr>
              <w:t xml:space="preserve">We agree with Docomo and Intel’s view. </w:t>
            </w:r>
            <w:r w:rsidR="00654A48">
              <w:rPr>
                <w:rFonts w:eastAsia="宋体"/>
                <w:lang w:eastAsia="zh-CN"/>
              </w:rPr>
              <w:t xml:space="preserve">If a UE reports its capability of (X,Y), we think </w:t>
            </w:r>
            <w:r w:rsidR="00F10F72">
              <w:rPr>
                <w:rFonts w:eastAsia="宋体"/>
                <w:lang w:eastAsia="zh-CN"/>
              </w:rPr>
              <w:t>any periodicity configuration less than X slots should be regarded as an error case</w:t>
            </w:r>
            <w:r w:rsidR="009A3049">
              <w:rPr>
                <w:rFonts w:eastAsia="宋体"/>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宋体"/>
                <w:lang w:eastAsia="zh-CN"/>
              </w:rPr>
            </w:pPr>
            <w:r w:rsidRPr="005C52C8">
              <w:rPr>
                <w:rFonts w:eastAsia="宋体"/>
                <w:lang w:eastAsia="zh-CN"/>
              </w:rPr>
              <w:t>If certain MOs do</w:t>
            </w:r>
            <w:r>
              <w:rPr>
                <w:rFonts w:eastAsia="宋体"/>
                <w:lang w:eastAsia="zh-CN"/>
              </w:rPr>
              <w:t xml:space="preserve"> </w:t>
            </w:r>
            <w:r w:rsidRPr="005C52C8">
              <w:rPr>
                <w:rFonts w:eastAsia="宋体"/>
                <w:lang w:eastAsia="zh-CN"/>
              </w:rPr>
              <w:t>n</w:t>
            </w:r>
            <w:r>
              <w:rPr>
                <w:rFonts w:eastAsia="宋体"/>
                <w:lang w:eastAsia="zh-CN"/>
              </w:rPr>
              <w:t>o</w:t>
            </w:r>
            <w:r w:rsidRPr="005C52C8">
              <w:rPr>
                <w:rFonts w:eastAsia="宋体"/>
                <w:lang w:eastAsia="zh-CN"/>
              </w:rPr>
              <w:t>t overlap with Y (slots/symbols) at the beginning of X (slots), they</w:t>
            </w:r>
            <w:r>
              <w:rPr>
                <w:rFonts w:eastAsia="宋体"/>
                <w:lang w:eastAsia="zh-CN"/>
              </w:rPr>
              <w:t xml:space="preserve"> a</w:t>
            </w:r>
            <w:r w:rsidRPr="005C52C8">
              <w:rPr>
                <w:rFonts w:eastAsia="宋体"/>
                <w:lang w:eastAsia="zh-CN"/>
              </w:rPr>
              <w:t>re considered as invalid</w:t>
            </w:r>
            <w:r>
              <w:rPr>
                <w:rFonts w:eastAsia="宋体"/>
                <w:lang w:eastAsia="zh-CN"/>
              </w:rPr>
              <w:t>.</w:t>
            </w:r>
            <w:r w:rsidRPr="005C52C8">
              <w:rPr>
                <w:rFonts w:eastAsia="宋体"/>
                <w:lang w:eastAsia="zh-CN"/>
              </w:rPr>
              <w:t xml:space="preserve">  </w:t>
            </w:r>
          </w:p>
          <w:p w14:paraId="25F4802E" w14:textId="36ECA6CE" w:rsidR="005C52C8" w:rsidRDefault="005C52C8" w:rsidP="005C52C8">
            <w:pPr>
              <w:rPr>
                <w:rFonts w:eastAsia="宋体"/>
                <w:lang w:eastAsia="zh-CN"/>
              </w:rPr>
            </w:pPr>
            <w:r w:rsidRPr="005C52C8">
              <w:rPr>
                <w:rFonts w:eastAsia="宋体"/>
                <w:lang w:eastAsia="zh-CN"/>
              </w:rPr>
              <w:lastRenderedPageBreak/>
              <w:t xml:space="preserve">If </w:t>
            </w:r>
            <w:r>
              <w:rPr>
                <w:rFonts w:eastAsia="宋体"/>
                <w:lang w:eastAsia="zh-CN"/>
              </w:rPr>
              <w:t xml:space="preserve">a </w:t>
            </w:r>
            <w:r w:rsidRPr="005C52C8">
              <w:rPr>
                <w:rFonts w:eastAsia="宋体"/>
                <w:lang w:eastAsia="zh-CN"/>
              </w:rPr>
              <w:t>UE supports multiple pairs of (X,Y), each pair has a predefined BD/CCE processing capabilit</w:t>
            </w:r>
            <w:r>
              <w:rPr>
                <w:rFonts w:eastAsia="宋体"/>
                <w:lang w:eastAsia="zh-CN"/>
              </w:rPr>
              <w:t>y</w:t>
            </w:r>
            <w:r w:rsidRPr="005C52C8">
              <w:rPr>
                <w:rFonts w:eastAsia="宋体"/>
                <w:lang w:eastAsia="zh-CN"/>
              </w:rPr>
              <w:t xml:space="preserve">. Those </w:t>
            </w:r>
            <w:r>
              <w:rPr>
                <w:rFonts w:eastAsia="宋体"/>
                <w:lang w:eastAsia="zh-CN"/>
              </w:rPr>
              <w:t xml:space="preserve">capabilities </w:t>
            </w:r>
            <w:r w:rsidRPr="005C52C8">
              <w:rPr>
                <w:rFonts w:eastAsia="宋体"/>
                <w:lang w:eastAsia="zh-CN"/>
              </w:rPr>
              <w:t xml:space="preserve">can be determined (scaled) based </w:t>
            </w:r>
            <w:r>
              <w:rPr>
                <w:rFonts w:eastAsia="宋体"/>
                <w:lang w:eastAsia="zh-CN"/>
              </w:rPr>
              <w:t xml:space="preserve">on </w:t>
            </w:r>
            <w:r w:rsidRPr="005C52C8">
              <w:rPr>
                <w:rFonts w:eastAsia="宋体"/>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lastRenderedPageBreak/>
              <w:t>Lenovo, Motorola Mobility</w:t>
            </w:r>
          </w:p>
        </w:tc>
        <w:tc>
          <w:tcPr>
            <w:tcW w:w="12176" w:type="dxa"/>
          </w:tcPr>
          <w:p w14:paraId="24229C79" w14:textId="77777777" w:rsidR="00D46742" w:rsidRDefault="00D46742" w:rsidP="00D46742">
            <w:pPr>
              <w:rPr>
                <w:rFonts w:eastAsia="宋体"/>
                <w:lang w:eastAsia="zh-CN"/>
              </w:rPr>
            </w:pPr>
            <w:r>
              <w:rPr>
                <w:rFonts w:eastAsia="宋体"/>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宋体"/>
                <w:lang w:eastAsia="zh-CN"/>
              </w:rPr>
            </w:pPr>
            <w:r>
              <w:rPr>
                <w:rFonts w:eastAsia="宋体"/>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w:t>
            </w:r>
            <w:r>
              <w:rPr>
                <w:rFonts w:eastAsia="MS Mincho"/>
                <w:lang w:eastAsia="ja-JP"/>
              </w:rPr>
              <w:t xml:space="preserve">, and </w:t>
            </w:r>
            <w:r>
              <w:rPr>
                <w:rFonts w:eastAsia="MS Mincho"/>
                <w:lang w:eastAsia="ja-JP"/>
              </w:rPr>
              <w:t>we would like to support the FL proposal in the 1st round</w:t>
            </w:r>
            <w:r>
              <w:rPr>
                <w:rFonts w:eastAsia="MS Mincho"/>
                <w:lang w:eastAsia="ja-JP"/>
              </w:rPr>
              <w:t>.</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7777777" w:rsidR="001315D3" w:rsidRDefault="001315D3">
      <w:pPr>
        <w:rPr>
          <w:lang w:val="en-GB" w:eastAsia="zh-CN"/>
        </w:rPr>
      </w:pPr>
    </w:p>
    <w:p w14:paraId="20722910" w14:textId="77777777" w:rsidR="001315D3" w:rsidRDefault="00734BFE">
      <w:pPr>
        <w:pStyle w:val="2"/>
      </w:pPr>
      <w:r>
        <w:t>Topic A2: Search Space Enhancement</w:t>
      </w:r>
    </w:p>
    <w:p w14:paraId="20722911" w14:textId="77777777" w:rsidR="001315D3" w:rsidRDefault="00734BFE">
      <w:pPr>
        <w:pStyle w:val="3"/>
        <w:rPr>
          <w:lang w:val="en-GB" w:eastAsia="zh-CN"/>
        </w:rPr>
      </w:pPr>
      <w:bookmarkStart w:id="2" w:name="_GoBack"/>
      <w:bookmarkEnd w:id="2"/>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3"/>
        <w:rPr>
          <w:lang w:val="en-GB" w:eastAsia="zh-CN"/>
        </w:rPr>
      </w:pPr>
      <w:r>
        <w:rPr>
          <w:lang w:val="en-GB" w:eastAsia="zh-CN"/>
        </w:rPr>
        <w:lastRenderedPageBreak/>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aff2"/>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 xml:space="preserve">Lenovo, Motorola </w:t>
            </w:r>
            <w:r>
              <w:rPr>
                <w:lang w:eastAsia="zh-CN"/>
              </w:rPr>
              <w:lastRenderedPageBreak/>
              <w:t>Mobility</w:t>
            </w:r>
          </w:p>
        </w:tc>
        <w:tc>
          <w:tcPr>
            <w:tcW w:w="12176" w:type="dxa"/>
          </w:tcPr>
          <w:p w14:paraId="20722935" w14:textId="77777777" w:rsidR="001315D3" w:rsidRDefault="00734BFE">
            <w:pPr>
              <w:rPr>
                <w:lang w:eastAsia="zh-CN"/>
              </w:rPr>
            </w:pPr>
            <w:r>
              <w:rPr>
                <w:lang w:eastAsia="zh-CN"/>
              </w:rPr>
              <w:lastRenderedPageBreak/>
              <w:t xml:space="preserve">We suggest coming back to this discussion once the issue A1-2 is resolved and we agree on the multi-slot PDCCH monitoring </w:t>
            </w:r>
            <w:r>
              <w:rPr>
                <w:lang w:eastAsia="zh-CN"/>
              </w:rPr>
              <w:lastRenderedPageBreak/>
              <w:t>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lastRenderedPageBreak/>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lastRenderedPageBreak/>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aff2"/>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2"/>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lastRenderedPageBreak/>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2"/>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lastRenderedPageBreak/>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aff2"/>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lastRenderedPageBreak/>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2"/>
      </w:pPr>
      <w:r>
        <w:t>Topic A4: PDCCH Extensions</w:t>
      </w:r>
    </w:p>
    <w:p w14:paraId="20722A30" w14:textId="77777777" w:rsidR="001315D3" w:rsidRDefault="00734BFE">
      <w:pPr>
        <w:pStyle w:val="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2"/>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lastRenderedPageBreak/>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lastRenderedPageBreak/>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2"/>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2"/>
      </w:pPr>
      <w:r>
        <w:lastRenderedPageBreak/>
        <w:t>Topic B: Multiple PDSCH/PUSCH by a single DCI</w:t>
      </w:r>
    </w:p>
    <w:p w14:paraId="20722AA5" w14:textId="77777777" w:rsidR="001315D3" w:rsidRDefault="00734BFE">
      <w:pPr>
        <w:pStyle w:val="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2"/>
      </w:pPr>
      <w:r>
        <w:t>Topic C: Multi-Beam Aspects</w:t>
      </w:r>
    </w:p>
    <w:p w14:paraId="20722AAA" w14:textId="77777777" w:rsidR="001315D3" w:rsidRDefault="00734BFE">
      <w:pPr>
        <w:pStyle w:val="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aff9"/>
        <w:numPr>
          <w:ilvl w:val="0"/>
          <w:numId w:val="25"/>
        </w:numPr>
        <w:rPr>
          <w:bCs/>
        </w:rPr>
      </w:pPr>
      <w:r>
        <w:rPr>
          <w:bCs/>
        </w:rPr>
        <w:t>Remaining CO duration</w:t>
      </w:r>
    </w:p>
    <w:p w14:paraId="20722AAE" w14:textId="77777777" w:rsidR="001315D3" w:rsidRDefault="00734BFE">
      <w:pPr>
        <w:pStyle w:val="aff9"/>
        <w:numPr>
          <w:ilvl w:val="0"/>
          <w:numId w:val="25"/>
        </w:numPr>
        <w:rPr>
          <w:bCs/>
        </w:rPr>
      </w:pPr>
      <w:r>
        <w:rPr>
          <w:bCs/>
        </w:rPr>
        <w:t>Available RB set</w:t>
      </w:r>
    </w:p>
    <w:p w14:paraId="20722AAF" w14:textId="77777777" w:rsidR="001315D3" w:rsidRDefault="00734BFE">
      <w:pPr>
        <w:pStyle w:val="aff9"/>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2"/>
      </w:pPr>
      <w:r>
        <w:t>Topic D: Multi-Cell Operation, Cross-carrier scheduling</w:t>
      </w:r>
    </w:p>
    <w:p w14:paraId="20722AB4" w14:textId="77777777" w:rsidR="001315D3" w:rsidRDefault="00734BFE">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2"/>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lastRenderedPageBreak/>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宋体"/>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lastRenderedPageBreak/>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f2"/>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宋体"/>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lastRenderedPageBreak/>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2"/>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lastRenderedPageBreak/>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2"/>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宋体"/>
                <w:lang w:eastAsia="zh-CN"/>
              </w:rPr>
            </w:pPr>
            <w:r>
              <w:rPr>
                <w:rFonts w:ascii="Arial" w:eastAsia="宋体" w:hAnsi="Arial" w:cs="Arial" w:hint="eastAsia"/>
                <w:bCs/>
                <w:sz w:val="18"/>
                <w:szCs w:val="20"/>
                <w:lang w:eastAsia="zh-CN"/>
              </w:rPr>
              <w:t>D</w:t>
            </w:r>
            <w:r>
              <w:rPr>
                <w:rFonts w:ascii="Arial" w:eastAsia="宋体" w:hAnsi="Arial" w:cs="Arial" w:hint="eastAsia"/>
                <w:bCs/>
                <w:sz w:val="18"/>
                <w:szCs w:val="20"/>
              </w:rPr>
              <w:t xml:space="preserve">e-prioritize the discussion on </w:t>
            </w:r>
            <w:r>
              <w:rPr>
                <w:rFonts w:ascii="Arial" w:eastAsia="宋体"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宋体" w:hAnsi="Arial" w:cs="Arial"/>
                <w:bCs/>
                <w:sz w:val="18"/>
                <w:szCs w:val="20"/>
                <w:lang w:eastAsia="zh-CN"/>
              </w:rPr>
            </w:pPr>
            <w:r>
              <w:rPr>
                <w:rFonts w:ascii="Arial" w:eastAsia="宋体" w:hAnsi="Arial" w:cs="Arial"/>
                <w:bCs/>
                <w:sz w:val="18"/>
                <w:szCs w:val="20"/>
                <w:lang w:eastAsia="zh-CN"/>
              </w:rPr>
              <w:t>Agree to d</w:t>
            </w:r>
            <w:r>
              <w:rPr>
                <w:rFonts w:ascii="Arial" w:eastAsia="宋体"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宋体" w:hAnsi="Arial" w:cs="Arial"/>
                <w:bCs/>
                <w:sz w:val="18"/>
                <w:szCs w:val="20"/>
                <w:lang w:eastAsia="zh-CN"/>
              </w:rPr>
            </w:pPr>
            <w:r>
              <w:rPr>
                <w:rFonts w:ascii="Arial" w:eastAsia="宋体"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lastRenderedPageBreak/>
              <w:t>Apple</w:t>
            </w:r>
          </w:p>
        </w:tc>
        <w:tc>
          <w:tcPr>
            <w:tcW w:w="12176" w:type="dxa"/>
          </w:tcPr>
          <w:p w14:paraId="20722B7C" w14:textId="77777777" w:rsidR="001315D3" w:rsidRDefault="00734BFE">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宋体"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宋体"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aff9"/>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aff9"/>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aff9"/>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lastRenderedPageBreak/>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a8"/>
              <w:rPr>
                <w:b w:val="0"/>
                <w:color w:val="000000" w:themeColor="text1"/>
                <w:lang w:eastAsia="zh-CN"/>
              </w:rPr>
            </w:pPr>
            <w:bookmarkStart w:id="3" w:name="_Ref77150685"/>
            <w:r>
              <w:t xml:space="preserve">Figure </w:t>
            </w:r>
            <w:fldSimple w:instr=" SEQ Figure \* ARABIC ">
              <w:r>
                <w:t>1</w:t>
              </w:r>
            </w:fldSimple>
            <w:bookmarkEnd w:id="3"/>
            <w:r>
              <w:t xml:space="preserve">. </w:t>
            </w:r>
            <w:r>
              <w:rPr>
                <w:color w:val="000000" w:themeColor="text1"/>
                <w:lang w:eastAsia="zh-CN"/>
              </w:rPr>
              <w:t>Two scenarios when Y=X of Alt-1 for PDCCH monitoring capability definition</w:t>
            </w:r>
          </w:p>
          <w:p w14:paraId="20722B99" w14:textId="77777777" w:rsidR="001315D3" w:rsidRDefault="00734BFE">
            <w:pPr>
              <w:pStyle w:val="aff9"/>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aff9"/>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aff9"/>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a8"/>
              <w:rPr>
                <w:b w:val="0"/>
                <w:color w:val="000000" w:themeColor="text1"/>
                <w:lang w:eastAsia="zh-CN"/>
              </w:rPr>
            </w:pPr>
            <w:bookmarkStart w:id="4" w:name="_Ref68012702"/>
            <w:r>
              <w:t xml:space="preserve">Figure </w:t>
            </w:r>
            <w:fldSimple w:instr=" SEQ Figure \* ARABIC ">
              <w:r>
                <w:t>2</w:t>
              </w:r>
            </w:fldSimple>
            <w:bookmarkEnd w:id="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lastRenderedPageBreak/>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a8"/>
              <w:rPr>
                <w:b w:val="0"/>
                <w:color w:val="000000" w:themeColor="text1"/>
                <w:lang w:eastAsia="zh-CN"/>
              </w:rPr>
            </w:pPr>
            <w:bookmarkStart w:id="5" w:name="_Ref77164459"/>
            <w:r>
              <w:t xml:space="preserve">Figure </w:t>
            </w:r>
            <w:fldSimple w:instr=" SEQ Figure \* ARABIC ">
              <w:r>
                <w:t>3</w:t>
              </w:r>
            </w:fldSimple>
            <w:bookmarkEnd w:id="5"/>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a8"/>
              <w:rPr>
                <w:b w:val="0"/>
                <w:color w:val="000000" w:themeColor="text1"/>
                <w:lang w:eastAsia="zh-CN"/>
              </w:rPr>
            </w:pPr>
            <w:bookmarkStart w:id="6" w:name="_Ref78225843"/>
            <w:r>
              <w:t xml:space="preserve">Figure </w:t>
            </w:r>
            <w:fldSimple w:instr=" SEQ Figure \* ARABIC ">
              <w:r>
                <w:t>4</w:t>
              </w:r>
            </w:fldSimple>
            <w:bookmarkEnd w:id="6"/>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a8"/>
              <w:rPr>
                <w:b w:val="0"/>
              </w:rPr>
            </w:pPr>
            <w:bookmarkStart w:id="7" w:name="_Ref67392773"/>
            <w:r>
              <w:t xml:space="preserve">Table </w:t>
            </w:r>
            <w:fldSimple w:instr=" SEQ Table \* ARABIC ">
              <w:r>
                <w:t>1</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a8"/>
              <w:rPr>
                <w:b w:val="0"/>
              </w:rPr>
            </w:pPr>
            <w:bookmarkStart w:id="8" w:name="_Ref67392778"/>
            <w:r>
              <w:t xml:space="preserve">Table </w:t>
            </w:r>
            <w:fldSimple w:instr=" SEQ Table \* ARABIC ">
              <w:r>
                <w:t>2</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a8"/>
              <w:rPr>
                <w:b w:val="0"/>
              </w:rPr>
            </w:pPr>
            <w:bookmarkStart w:id="9" w:name="_Ref78227753"/>
            <w:r>
              <w:t xml:space="preserve">Table </w:t>
            </w:r>
            <w:fldSimple w:instr=" SEQ Table \* ARABIC ">
              <w:r>
                <w:t>3</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lastRenderedPageBreak/>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a8"/>
              <w:rPr>
                <w:b w:val="0"/>
              </w:rPr>
            </w:pPr>
            <w:bookmarkStart w:id="10" w:name="_Ref78227760"/>
            <w:r>
              <w:t xml:space="preserve">Table </w:t>
            </w:r>
            <w:fldSimple w:instr=" SEQ Table \* ARABIC ">
              <w:r>
                <w:t>4</w:t>
              </w:r>
            </w:fldSimple>
            <w:bookmarkEnd w:id="1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aff9"/>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aff9"/>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2"/>
          </w:p>
          <w:p w14:paraId="20722BFD" w14:textId="77777777" w:rsidR="001315D3" w:rsidRDefault="00734BFE">
            <w:pPr>
              <w:jc w:val="both"/>
              <w:rPr>
                <w:rFonts w:eastAsia="宋体"/>
                <w:szCs w:val="20"/>
                <w:lang w:eastAsia="zh-CN"/>
              </w:rPr>
            </w:pPr>
            <w:r>
              <w:rPr>
                <w:rFonts w:eastAsia="宋体" w:hint="eastAsia"/>
                <w:szCs w:val="20"/>
                <w:lang w:eastAsia="zh-CN"/>
              </w:rPr>
              <w:t>F</w:t>
            </w:r>
            <w:r>
              <w:rPr>
                <w:rFonts w:eastAsia="宋体"/>
                <w:szCs w:val="20"/>
                <w:lang w:eastAsia="zh-CN"/>
              </w:rPr>
              <w:t>or Alt. 1.2-1.4, there are the following two problems:</w:t>
            </w:r>
          </w:p>
          <w:p w14:paraId="20722BFE" w14:textId="77777777" w:rsidR="001315D3" w:rsidRDefault="00734BFE">
            <w:pPr>
              <w:pStyle w:val="aff9"/>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aff9"/>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宋体"/>
                <w:szCs w:val="20"/>
              </w:rPr>
            </w:pPr>
            <w:r>
              <w:rPr>
                <w:rFonts w:eastAsia="宋体"/>
                <w:szCs w:val="20"/>
              </w:rPr>
              <w:lastRenderedPageBreak/>
              <w:t xml:space="preserve">Although Alt. 1.1 have no such problems, the configuration of PDCCH monitoring is limited </w:t>
            </w:r>
            <w:r>
              <w:rPr>
                <w:rFonts w:eastAsia="宋体"/>
                <w:szCs w:val="20"/>
                <w:lang w:eastAsia="zh-CN"/>
              </w:rPr>
              <w:t>in certain fixed slot</w:t>
            </w:r>
            <w:r>
              <w:rPr>
                <w:rFonts w:eastAsia="宋体"/>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宋体"/>
                <w:szCs w:val="20"/>
              </w:rPr>
            </w:pPr>
            <w:r>
              <w:rPr>
                <w:rFonts w:eastAsia="宋体" w:hint="eastAsia"/>
                <w:szCs w:val="20"/>
              </w:rPr>
              <w:t>C</w:t>
            </w:r>
            <w:r>
              <w:rPr>
                <w:rFonts w:eastAsia="宋体"/>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宋体"/>
                <w:szCs w:val="20"/>
                <w:lang w:eastAsia="zh-CN"/>
              </w:rPr>
            </w:pPr>
            <w:r>
              <w:rPr>
                <w:rFonts w:eastAsia="宋体" w:hint="eastAsia"/>
                <w:szCs w:val="20"/>
                <w:lang w:eastAsia="zh-CN"/>
              </w:rPr>
              <w:t>A</w:t>
            </w:r>
            <w:r>
              <w:rPr>
                <w:rFonts w:eastAsia="宋体"/>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宋体"/>
                <w:szCs w:val="20"/>
                <w:lang w:eastAsia="zh-CN"/>
              </w:rPr>
            </w:pPr>
            <w:r>
              <w:rPr>
                <w:rFonts w:eastAsia="宋体" w:hint="eastAsia"/>
                <w:szCs w:val="20"/>
                <w:lang w:eastAsia="zh-CN"/>
              </w:rPr>
              <w:t>A</w:t>
            </w:r>
            <w:r>
              <w:rPr>
                <w:rFonts w:eastAsia="宋体"/>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a8"/>
              <w:jc w:val="both"/>
              <w:rPr>
                <w:b w:val="0"/>
              </w:rPr>
            </w:pPr>
            <w:bookmarkStart w:id="13" w:name="_Ref78814205"/>
            <w:r>
              <w:t xml:space="preserve">Proposal </w:t>
            </w:r>
            <w:fldSimple w:instr=" SEQ Proposal \* ARABIC ">
              <w:r>
                <w:t>4</w:t>
              </w:r>
            </w:fldSimple>
            <w:bookmarkEnd w:id="13"/>
            <w:r>
              <w:t>: Multi-slot level capability is the mandatory capability for BWP with 480K and 960K SCS where slot-based capability is not supported.</w:t>
            </w:r>
          </w:p>
          <w:p w14:paraId="20722C07" w14:textId="77777777" w:rsidR="001315D3" w:rsidRDefault="00734BFE">
            <w:pPr>
              <w:jc w:val="both"/>
              <w:rPr>
                <w:rFonts w:eastAsia="宋体"/>
                <w:szCs w:val="20"/>
                <w:lang w:eastAsia="zh-CN"/>
              </w:rPr>
            </w:pPr>
            <w:r>
              <w:rPr>
                <w:rFonts w:eastAsia="宋体"/>
                <w:szCs w:val="20"/>
                <w:lang w:eastAsia="zh-CN"/>
              </w:rPr>
              <w:t>It is clearly that UE will report UE capability on whether to support 480/960KHz SCS, e.g.</w:t>
            </w:r>
          </w:p>
          <w:p w14:paraId="20722C08" w14:textId="77777777" w:rsidR="001315D3" w:rsidRDefault="001315D3">
            <w:pPr>
              <w:jc w:val="both"/>
              <w:rPr>
                <w:rFonts w:eastAsia="宋体"/>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宋体"/>
              </w:rPr>
            </w:pPr>
          </w:p>
          <w:p w14:paraId="20722C18" w14:textId="77777777" w:rsidR="001315D3" w:rsidRDefault="00734BFE">
            <w:pPr>
              <w:jc w:val="both"/>
              <w:rPr>
                <w:rFonts w:eastAsia="宋体"/>
                <w:szCs w:val="20"/>
                <w:lang w:eastAsia="zh-CN"/>
              </w:rPr>
            </w:pPr>
            <w:r>
              <w:rPr>
                <w:rFonts w:eastAsia="宋体"/>
                <w:szCs w:val="20"/>
                <w:lang w:eastAsia="zh-CN"/>
              </w:rPr>
              <w:t xml:space="preserve">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rFonts w:eastAsia="宋体"/>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a8"/>
              <w:jc w:val="both"/>
            </w:pPr>
            <w:bookmarkStart w:id="14" w:name="_Ref78903382"/>
            <w:r>
              <w:t xml:space="preserve">Proposal </w:t>
            </w:r>
            <w:fldSimple w:instr=" SEQ Proposal \* ARABIC ">
              <w:r>
                <w:t>5</w:t>
              </w:r>
            </w:fldSimple>
            <w:r>
              <w:t>: Reporting support of 480K/960K in UE capability implies support of multi-slot-based capability at UE side.</w:t>
            </w:r>
            <w:bookmarkEnd w:id="14"/>
          </w:p>
          <w:p w14:paraId="20722C1A" w14:textId="77777777" w:rsidR="001315D3" w:rsidRDefault="00734BFE">
            <w:pPr>
              <w:spacing w:afterLines="50"/>
              <w:jc w:val="both"/>
              <w:rPr>
                <w:rFonts w:eastAsia="宋体"/>
                <w:szCs w:val="20"/>
                <w:lang w:eastAsia="zh-CN"/>
              </w:rPr>
            </w:pPr>
            <w:r>
              <w:rPr>
                <w:rFonts w:eastAsia="宋体" w:hint="eastAsia"/>
                <w:szCs w:val="20"/>
                <w:lang w:eastAsia="zh-CN"/>
              </w:rPr>
              <w:t>F</w:t>
            </w:r>
            <w:r>
              <w:rPr>
                <w:rFonts w:eastAsia="宋体"/>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宋体"/>
                <w:szCs w:val="20"/>
                <w:lang w:eastAsia="zh-CN"/>
              </w:rPr>
              <w:t xml:space="preserve">In this case, </w:t>
            </w:r>
            <w:r>
              <w:rPr>
                <w:rFonts w:eastAsia="宋体" w:hint="eastAsia"/>
                <w:szCs w:val="20"/>
                <w:lang w:eastAsia="zh-CN"/>
              </w:rPr>
              <w:t>gNB</w:t>
            </w:r>
            <w:r>
              <w:rPr>
                <w:rFonts w:eastAsia="宋体"/>
                <w:szCs w:val="20"/>
                <w:lang w:eastAsia="zh-CN"/>
              </w:rPr>
              <w:t xml:space="preserve"> may configure the capability type for a serving cell. If not configured, Rel-15 slot-based capability if the default one to be used. Then the following two types of serving </w:t>
            </w:r>
            <w:r>
              <w:rPr>
                <w:rFonts w:eastAsia="宋体"/>
                <w:szCs w:val="20"/>
                <w:lang w:eastAsia="zh-CN"/>
              </w:rPr>
              <w:lastRenderedPageBreak/>
              <w:t>cell may exist for one UE</w:t>
            </w:r>
            <w:r>
              <w:rPr>
                <w:rFonts w:eastAsia="宋体" w:hint="eastAsia"/>
                <w:szCs w:val="20"/>
                <w:lang w:eastAsia="zh-CN"/>
              </w:rPr>
              <w:t>:</w:t>
            </w:r>
          </w:p>
          <w:p w14:paraId="20722C1B" w14:textId="77777777" w:rsidR="001315D3" w:rsidRDefault="00734BFE">
            <w:pPr>
              <w:pStyle w:val="aff9"/>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aff9"/>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aff9"/>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aff9"/>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aff9"/>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2"/>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a8"/>
              <w:jc w:val="both"/>
              <w:rPr>
                <w:b w:val="0"/>
              </w:rPr>
            </w:pPr>
            <w:bookmarkStart w:id="15"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5"/>
          </w:p>
          <w:p w14:paraId="20722C36" w14:textId="77777777" w:rsidR="001315D3" w:rsidRDefault="00734BFE">
            <w:pPr>
              <w:jc w:val="both"/>
              <w:rPr>
                <w:rFonts w:eastAsia="宋体"/>
                <w:szCs w:val="20"/>
                <w:lang w:val="en-GB" w:eastAsia="zh-CN"/>
              </w:rPr>
            </w:pPr>
            <w:r>
              <w:rPr>
                <w:rFonts w:eastAsia="宋体" w:hint="eastAsia"/>
                <w:szCs w:val="20"/>
                <w:lang w:val="en-GB" w:eastAsia="zh-CN"/>
              </w:rPr>
              <w:t>A</w:t>
            </w:r>
            <w:r>
              <w:rPr>
                <w:rFonts w:eastAsia="宋体"/>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a8"/>
              <w:jc w:val="both"/>
              <w:rPr>
                <w:b w:val="0"/>
              </w:rPr>
            </w:pPr>
            <w:bookmarkStart w:id="16"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6"/>
          </w:p>
          <w:p w14:paraId="20722C38" w14:textId="77777777" w:rsidR="001315D3" w:rsidRDefault="00734BFE">
            <w:pPr>
              <w:jc w:val="both"/>
              <w:rPr>
                <w:rFonts w:eastAsia="宋体"/>
                <w:szCs w:val="20"/>
                <w:lang w:val="en-GB" w:eastAsia="zh-CN"/>
              </w:rPr>
            </w:pPr>
            <w:r>
              <w:rPr>
                <w:rFonts w:eastAsia="宋体" w:hint="eastAsia"/>
                <w:szCs w:val="20"/>
                <w:lang w:val="en-GB" w:eastAsia="zh-CN"/>
              </w:rPr>
              <w:t>C</w:t>
            </w:r>
            <w:r>
              <w:rPr>
                <w:rFonts w:eastAsia="宋体"/>
                <w:szCs w:val="20"/>
                <w:lang w:val="en-GB" w:eastAsia="zh-CN"/>
              </w:rPr>
              <w:t>ompared to NR Rel-16, one additional cell type occurs:</w:t>
            </w:r>
          </w:p>
          <w:p w14:paraId="20722C39" w14:textId="77777777" w:rsidR="001315D3" w:rsidRDefault="00734BFE">
            <w:pPr>
              <w:pStyle w:val="aff9"/>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0722C3B" w14:textId="77777777" w:rsidR="001315D3" w:rsidRDefault="00734BFE">
            <w:pPr>
              <w:pStyle w:val="aff9"/>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aff9"/>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aff9"/>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aff9"/>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a8"/>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11"/>
    </w:tbl>
    <w:p w14:paraId="20722C42" w14:textId="77777777" w:rsidR="001315D3" w:rsidRDefault="001315D3">
      <w:pPr>
        <w:rPr>
          <w:lang w:val="en-GB" w:eastAsia="zh-CN"/>
        </w:rPr>
      </w:pPr>
    </w:p>
    <w:p w14:paraId="20722C43" w14:textId="77777777" w:rsidR="001315D3" w:rsidRDefault="00734BFE">
      <w:pPr>
        <w:pStyle w:val="3"/>
        <w:jc w:val="both"/>
        <w:rPr>
          <w:lang w:val="en-GB" w:eastAsia="zh-CN"/>
        </w:rPr>
      </w:pPr>
      <w:r>
        <w:rPr>
          <w:lang w:val="en-GB" w:eastAsia="zh-CN"/>
        </w:rPr>
        <w:t>R1-2106767 (InterDigital)</w:t>
      </w:r>
    </w:p>
    <w:tbl>
      <w:tblPr>
        <w:tblStyle w:val="aff2"/>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aff9"/>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aff9"/>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aff9"/>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aff9"/>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aff9"/>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aff9"/>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20722C61" w14:textId="77777777" w:rsidR="001315D3" w:rsidRDefault="001315D3">
            <w:pPr>
              <w:pStyle w:val="aff9"/>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aff9"/>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aff9"/>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3"/>
        <w:jc w:val="both"/>
        <w:rPr>
          <w:lang w:val="en-GB" w:eastAsia="zh-CN"/>
        </w:rPr>
      </w:pPr>
      <w:r>
        <w:rPr>
          <w:lang w:val="en-GB" w:eastAsia="zh-CN"/>
        </w:rPr>
        <w:lastRenderedPageBreak/>
        <w:t>R1-2106874 (Samsung)</w:t>
      </w:r>
    </w:p>
    <w:tbl>
      <w:tblPr>
        <w:tblStyle w:val="aff2"/>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宋体"/>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aff9"/>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aff9"/>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20722C9A" w14:textId="77777777" w:rsidR="001315D3" w:rsidRDefault="00734BFE">
            <w:pPr>
              <w:pStyle w:val="aff9"/>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aff9"/>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8116A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2pt;height:87.4pt;mso-width-percent:0;mso-height-percent:0;mso-width-percent:0;mso-height-percent:0" o:ole="">
                  <v:imagedata r:id="rId22" o:title=""/>
                </v:shape>
                <o:OLEObject Type="Embed" ProgID="Visio.Drawing.11" ShapeID="_x0000_i1025" DrawAspect="Content" ObjectID="_1691259228" r:id="rId23"/>
              </w:object>
            </w:r>
          </w:p>
          <w:p w14:paraId="20722C9D" w14:textId="77777777" w:rsidR="001315D3" w:rsidRDefault="00734BFE">
            <w:pPr>
              <w:pStyle w:val="a8"/>
              <w:rPr>
                <w:bCs w:val="0"/>
                <w:szCs w:val="24"/>
                <w:lang w:eastAsia="zh-CN"/>
              </w:rPr>
            </w:pPr>
            <w:bookmarkStart w:id="1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7"/>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ae"/>
              <w:keepNext/>
              <w:rPr>
                <w:b/>
                <w:lang w:eastAsia="zh-CN"/>
              </w:rPr>
            </w:pPr>
            <w:r>
              <w:rPr>
                <w:b/>
                <w:lang w:eastAsia="zh-CN"/>
              </w:rPr>
              <w:t xml:space="preserve">Alt 2: Use (X, Y) span as baseline to define the new capability. </w:t>
            </w:r>
          </w:p>
          <w:p w14:paraId="20722CA4" w14:textId="77777777" w:rsidR="001315D3" w:rsidRDefault="008116A1">
            <w:pPr>
              <w:pStyle w:val="ae"/>
              <w:keepNext/>
              <w:jc w:val="center"/>
            </w:pPr>
            <w:r>
              <w:rPr>
                <w:noProof/>
              </w:rPr>
              <w:object w:dxaOrig="4483" w:dyaOrig="900" w14:anchorId="2072313B">
                <v:shape id="_x0000_i1026" type="#_x0000_t75" alt="" style="width:221pt;height:41.2pt;mso-width-percent:0;mso-height-percent:0;mso-width-percent:0;mso-height-percent:0" o:ole="">
                  <v:imagedata r:id="rId24" o:title=""/>
                </v:shape>
                <o:OLEObject Type="Embed" ProgID="Visio.Drawing.11" ShapeID="_x0000_i1026" DrawAspect="Content" ObjectID="_1691259229" r:id="rId25"/>
              </w:object>
            </w:r>
          </w:p>
          <w:p w14:paraId="20722CA5" w14:textId="77777777" w:rsidR="001315D3" w:rsidRDefault="00734BFE">
            <w:pPr>
              <w:pStyle w:val="a8"/>
              <w:rPr>
                <w:color w:val="000000" w:themeColor="text1"/>
                <w:lang w:eastAsia="zh-CN"/>
              </w:rPr>
            </w:pPr>
            <w:bookmarkStart w:id="1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8"/>
            <w:r>
              <w:rPr>
                <w:color w:val="000000" w:themeColor="text1"/>
                <w:lang w:eastAsia="zh-CN"/>
              </w:rPr>
              <w:t>: Use span to define the new capability</w:t>
            </w:r>
          </w:p>
          <w:p w14:paraId="20722CA6" w14:textId="77777777" w:rsidR="001315D3" w:rsidRDefault="00734BFE">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ae"/>
              <w:rPr>
                <w:b/>
                <w:bCs/>
                <w:lang w:eastAsia="zh-CN"/>
              </w:rPr>
            </w:pPr>
          </w:p>
          <w:p w14:paraId="20722CA9" w14:textId="77777777" w:rsidR="001315D3" w:rsidRDefault="00734BFE">
            <w:pPr>
              <w:pStyle w:val="ae"/>
              <w:rPr>
                <w:b/>
                <w:lang w:eastAsia="zh-CN"/>
              </w:rPr>
            </w:pPr>
            <w:r>
              <w:rPr>
                <w:b/>
                <w:lang w:eastAsia="zh-CN"/>
              </w:rPr>
              <w:t>Alt 3: Use a sliding window of N slot to define the new capability.</w:t>
            </w:r>
          </w:p>
          <w:p w14:paraId="20722CAA" w14:textId="77777777" w:rsidR="001315D3" w:rsidRDefault="008116A1">
            <w:pPr>
              <w:pStyle w:val="ae"/>
              <w:keepNext/>
              <w:jc w:val="center"/>
            </w:pPr>
            <w:r>
              <w:rPr>
                <w:noProof/>
              </w:rPr>
              <w:object w:dxaOrig="7654" w:dyaOrig="2083" w14:anchorId="2072313C">
                <v:shape id="_x0000_i1027" type="#_x0000_t75" alt="" style="width:380.4pt;height:102.8pt;mso-width-percent:0;mso-height-percent:0;mso-width-percent:0;mso-height-percent:0" o:ole="">
                  <v:imagedata r:id="rId26" o:title=""/>
                </v:shape>
                <o:OLEObject Type="Embed" ProgID="Visio.Drawing.11" ShapeID="_x0000_i1027" DrawAspect="Content" ObjectID="_1691259230" r:id="rId27"/>
              </w:object>
            </w:r>
          </w:p>
          <w:p w14:paraId="20722CAB" w14:textId="77777777" w:rsidR="001315D3" w:rsidRDefault="00734BFE">
            <w:pPr>
              <w:pStyle w:val="a8"/>
              <w:rPr>
                <w:lang w:eastAsia="zh-CN"/>
              </w:rPr>
            </w:pPr>
            <w:bookmarkStart w:id="19" w:name="_Ref67870726"/>
            <w:r>
              <w:t xml:space="preserve">Figure </w:t>
            </w:r>
            <w:fldSimple w:instr=" SEQ Figure \* ARABIC ">
              <w:r>
                <w:t>3</w:t>
              </w:r>
            </w:fldSimple>
            <w:bookmarkEnd w:id="1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2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0"/>
          <w:p w14:paraId="20722CAD" w14:textId="77777777" w:rsidR="001315D3" w:rsidRDefault="00734BFE">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ae"/>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宋体"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宋体" w:hint="eastAsia"/>
                <w:b/>
                <w:lang w:eastAsia="zh-CN"/>
              </w:rPr>
              <w:t>PDCCH monitoring with</w:t>
            </w:r>
            <w:r>
              <w:rPr>
                <w:rFonts w:eastAsia="宋体"/>
                <w:b/>
                <w:lang w:eastAsia="zh-CN"/>
              </w:rPr>
              <w:t xml:space="preserve"> the new SCS</w:t>
            </w:r>
            <w:r>
              <w:rPr>
                <w:rFonts w:eastAsia="宋体" w:hint="eastAsia"/>
                <w:b/>
                <w:lang w:eastAsia="zh-CN"/>
              </w:rPr>
              <w:t>s</w:t>
            </w:r>
            <w:r>
              <w:rPr>
                <w:rFonts w:eastAsia="宋体"/>
                <w:b/>
                <w:lang w:eastAsia="zh-CN"/>
              </w:rPr>
              <w:t xml:space="preserve"> 480</w:t>
            </w:r>
            <w:r>
              <w:rPr>
                <w:rFonts w:eastAsia="宋体" w:hint="eastAsia"/>
                <w:b/>
                <w:lang w:eastAsia="zh-CN"/>
              </w:rPr>
              <w:t>/</w:t>
            </w:r>
            <w:r>
              <w:rPr>
                <w:rFonts w:eastAsia="宋体"/>
                <w:b/>
                <w:lang w:eastAsia="zh-CN"/>
              </w:rPr>
              <w:t>960 kHz</w:t>
            </w:r>
            <w:r>
              <w:rPr>
                <w:rFonts w:eastAsia="宋体"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宋体"/>
                <w:b/>
                <w:lang w:eastAsia="zh-CN"/>
              </w:rPr>
            </w:pPr>
            <w:r>
              <w:rPr>
                <w:rFonts w:eastAsia="宋体" w:hint="eastAsia"/>
                <w:b/>
                <w:lang w:eastAsia="zh-CN"/>
              </w:rPr>
              <w:lastRenderedPageBreak/>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宋体"/>
                <w:b/>
                <w:lang w:eastAsia="zh-CN"/>
              </w:rPr>
            </w:pPr>
            <w:r>
              <w:rPr>
                <w:rFonts w:eastAsia="宋体"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宋体"/>
                <w:b/>
                <w:lang w:eastAsia="zh-CN"/>
              </w:rPr>
            </w:pPr>
            <w:r>
              <w:rPr>
                <w:rFonts w:eastAsia="宋体"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宋体"/>
                <w:b/>
                <w:lang w:eastAsia="zh-CN"/>
              </w:rPr>
            </w:pPr>
            <w:r>
              <w:rPr>
                <w:rFonts w:eastAsia="宋体" w:hint="eastAsia"/>
                <w:b/>
                <w:lang w:eastAsia="zh-CN"/>
              </w:rPr>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宋体"/>
                <w:b/>
                <w:lang w:eastAsia="zh-CN"/>
              </w:rPr>
            </w:pPr>
            <w:bookmarkStart w:id="21" w:name="_Hlk80129669"/>
            <w:r>
              <w:rPr>
                <w:rFonts w:eastAsia="宋体" w:hint="eastAsia"/>
                <w:b/>
                <w:lang w:eastAsia="zh-CN"/>
              </w:rPr>
              <w:t xml:space="preserve">For multi-slot PDCCH monitoring, Y </w:t>
            </w:r>
            <w:r>
              <w:rPr>
                <w:rFonts w:ascii="宋体" w:eastAsia="宋体" w:hAnsi="宋体" w:cs="宋体" w:hint="eastAsia"/>
                <w:b/>
                <w:lang w:eastAsia="zh-CN"/>
              </w:rPr>
              <w:t>≦</w:t>
            </w:r>
            <w:r>
              <w:rPr>
                <w:rFonts w:eastAsia="宋体" w:hint="eastAsia"/>
                <w:b/>
                <w:lang w:eastAsia="zh-CN"/>
              </w:rPr>
              <w:t xml:space="preserve"> X/2 and is always the first Y slot(s) within each slot group</w:t>
            </w:r>
          </w:p>
          <w:bookmarkEnd w:id="21"/>
          <w:p w14:paraId="20722CB8" w14:textId="77777777" w:rsidR="001315D3" w:rsidRDefault="00734BFE">
            <w:pPr>
              <w:numPr>
                <w:ilvl w:val="0"/>
                <w:numId w:val="35"/>
              </w:numPr>
              <w:autoSpaceDE/>
              <w:autoSpaceDN/>
              <w:adjustRightInd/>
              <w:snapToGrid/>
              <w:spacing w:after="40" w:line="240" w:lineRule="auto"/>
              <w:ind w:left="1260"/>
              <w:jc w:val="both"/>
              <w:rPr>
                <w:rFonts w:eastAsia="宋体"/>
                <w:b/>
                <w:lang w:eastAsia="zh-CN"/>
              </w:rPr>
            </w:pPr>
            <w:r>
              <w:rPr>
                <w:rFonts w:eastAsia="宋体"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宋体"/>
                <w:b/>
                <w:lang w:eastAsia="zh-CN"/>
              </w:rPr>
            </w:pPr>
          </w:p>
        </w:tc>
      </w:tr>
    </w:tbl>
    <w:p w14:paraId="20722CBB" w14:textId="77777777" w:rsidR="001315D3" w:rsidRDefault="001315D3">
      <w:pPr>
        <w:rPr>
          <w:lang w:eastAsia="zh-CN"/>
        </w:rPr>
      </w:pPr>
    </w:p>
    <w:p w14:paraId="20722CBC" w14:textId="77777777" w:rsidR="001315D3" w:rsidRDefault="00734BFE">
      <w:pPr>
        <w:pStyle w:val="3"/>
        <w:jc w:val="both"/>
        <w:rPr>
          <w:lang w:val="en-GB" w:eastAsia="zh-CN"/>
        </w:rPr>
      </w:pPr>
      <w:r>
        <w:rPr>
          <w:lang w:val="en-GB" w:eastAsia="zh-CN"/>
        </w:rPr>
        <w:t>R1-2107051 (Ericsson)</w:t>
      </w:r>
    </w:p>
    <w:tbl>
      <w:tblPr>
        <w:tblStyle w:val="aff2"/>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2" w:name="_Toc79169337"/>
            <w:bookmarkStart w:id="2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2"/>
            <w:bookmarkEnd w:id="23"/>
          </w:p>
          <w:p w14:paraId="20722CC1" w14:textId="77777777" w:rsidR="001315D3" w:rsidRDefault="00734BFE">
            <w:pPr>
              <w:pStyle w:val="ae"/>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ae"/>
              <w:numPr>
                <w:ilvl w:val="0"/>
                <w:numId w:val="37"/>
              </w:numPr>
              <w:autoSpaceDE/>
              <w:autoSpaceDN/>
              <w:adjustRightInd/>
              <w:snapToGrid/>
              <w:jc w:val="both"/>
            </w:pPr>
            <w:r>
              <w:t>In which slot(s) of a multi-slot span shall PDCCH be monitored?</w:t>
            </w:r>
          </w:p>
          <w:p w14:paraId="20722CC3" w14:textId="77777777" w:rsidR="001315D3" w:rsidRDefault="00734BFE">
            <w:pPr>
              <w:pStyle w:val="ae"/>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ae"/>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4" w:name="_Toc79169338"/>
            <w:r>
              <w:t>In defining a solution for Rel-17 multi-slot PDCCH monitoring, both intra- and inter-slot monitoring aspects shall be addressed jointly</w:t>
            </w:r>
            <w:r>
              <w:rPr>
                <w:rFonts w:eastAsiaTheme="minorEastAsia"/>
              </w:rPr>
              <w:t>:</w:t>
            </w:r>
            <w:bookmarkEnd w:id="24"/>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5" w:name="_Toc79169339"/>
            <w:r>
              <w:lastRenderedPageBreak/>
              <w:t>In which slot(s) of a multi-slot span shall PDCCH be monitored?</w:t>
            </w:r>
            <w:bookmarkEnd w:id="25"/>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6" w:name="_Toc79169340"/>
            <w:r>
              <w:t>In which OFDM symbols of a monitored slot shall PDCCH be monitored?</w:t>
            </w:r>
            <w:bookmarkEnd w:id="26"/>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7"/>
          </w:p>
          <w:p w14:paraId="20722CCA" w14:textId="77777777" w:rsidR="001315D3" w:rsidRDefault="001315D3">
            <w:pPr>
              <w:pStyle w:val="ae"/>
            </w:pPr>
          </w:p>
          <w:p w14:paraId="20722CCB" w14:textId="77777777" w:rsidR="001315D3" w:rsidRDefault="00734BFE">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ae"/>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8"/>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9"/>
          </w:p>
          <w:p w14:paraId="20722CD0" w14:textId="77777777" w:rsidR="001315D3" w:rsidRDefault="00734BFE">
            <w:pPr>
              <w:pStyle w:val="Observation"/>
            </w:pPr>
            <w:bookmarkStart w:id="30" w:name="_Toc79169040"/>
            <w:r>
              <w:t>Alt 1B (Y=X) where PDCCH monitoring can be configured in any slot of an X-slot group becomes operationally identical to Alt 3 when all restrictions against local PDCCH processing load violations are put in place.</w:t>
            </w:r>
            <w:bookmarkEnd w:id="30"/>
          </w:p>
          <w:p w14:paraId="20722CD1" w14:textId="77777777" w:rsidR="001315D3" w:rsidRDefault="00734BFE">
            <w:pPr>
              <w:pStyle w:val="Observation"/>
            </w:pPr>
            <w:bookmarkStart w:id="3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1"/>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2" w:name="_Toc79169343"/>
            <w:bookmarkStart w:id="3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2"/>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44"/>
            <w:r>
              <w:rPr>
                <w:rFonts w:eastAsiaTheme="minorEastAsia"/>
              </w:rPr>
              <w:t>If X = 4, Y is no less than 2.</w:t>
            </w:r>
            <w:bookmarkEnd w:id="34"/>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5"/>
            <w:r>
              <w:rPr>
                <w:rFonts w:eastAsiaTheme="minorEastAsia"/>
              </w:rPr>
              <w:t>If X = 8, Y is no less than 3.</w:t>
            </w:r>
            <w:bookmarkEnd w:id="35"/>
          </w:p>
          <w:p w14:paraId="20722CD6" w14:textId="77777777" w:rsidR="001315D3" w:rsidRDefault="00734BFE">
            <w:pPr>
              <w:pStyle w:val="Observation"/>
            </w:pPr>
            <w:bookmarkStart w:id="36" w:name="_Ref79163679"/>
            <w:bookmarkStart w:id="37" w:name="_Toc79169042"/>
            <w:bookmarkEnd w:id="33"/>
            <w:r>
              <w:t xml:space="preserve">Alt 2A (Y </w:t>
            </w:r>
            <w:r>
              <w:rPr>
                <w:rFonts w:cs="Arial"/>
              </w:rPr>
              <w:t>≤</w:t>
            </w:r>
            <w:r>
              <w:t xml:space="preserve"> 1 slot) requires the UE to support intra-slot monitoring capability of Y</w:t>
            </w:r>
            <w:r>
              <w:rPr>
                <w:rFonts w:ascii="Cambria Math" w:hAnsi="Cambria Math"/>
              </w:rPr>
              <w:t>≫</w:t>
            </w:r>
            <w:r>
              <w:t>3 OS.</w:t>
            </w:r>
            <w:bookmarkEnd w:id="36"/>
            <w:bookmarkEnd w:id="37"/>
          </w:p>
          <w:p w14:paraId="20722CD7" w14:textId="77777777" w:rsidR="001315D3" w:rsidRDefault="00734BFE">
            <w:pPr>
              <w:pStyle w:val="Observation"/>
            </w:pPr>
            <w:bookmarkStart w:id="3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8"/>
          </w:p>
          <w:p w14:paraId="20722CD8" w14:textId="77777777" w:rsidR="001315D3" w:rsidRDefault="00734BFE">
            <w:pPr>
              <w:pStyle w:val="Observation"/>
            </w:pPr>
            <w:bookmarkStart w:id="39"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39"/>
          </w:p>
          <w:p w14:paraId="20722CD9" w14:textId="77777777" w:rsidR="001315D3" w:rsidRDefault="00734BFE">
            <w:pPr>
              <w:pStyle w:val="Observation"/>
            </w:pPr>
            <w:bookmarkStart w:id="40" w:name="_Toc68610475"/>
            <w:bookmarkStart w:id="41"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0"/>
            <w:bookmarkEnd w:id="41"/>
          </w:p>
          <w:p w14:paraId="20722CDA" w14:textId="77777777" w:rsidR="001315D3" w:rsidRDefault="00734BFE">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ae"/>
              <w:numPr>
                <w:ilvl w:val="0"/>
                <w:numId w:val="38"/>
              </w:numPr>
              <w:autoSpaceDE/>
              <w:autoSpaceDN/>
              <w:adjustRightInd/>
              <w:snapToGrid/>
              <w:jc w:val="both"/>
            </w:pPr>
            <w:r>
              <w:t>480 kHz SCS with bundle size of B=4</w:t>
            </w:r>
          </w:p>
          <w:p w14:paraId="20722CDC" w14:textId="77777777" w:rsidR="001315D3" w:rsidRDefault="00EB3D12">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EB3D12">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ae"/>
              <w:numPr>
                <w:ilvl w:val="0"/>
                <w:numId w:val="38"/>
              </w:numPr>
              <w:autoSpaceDE/>
              <w:autoSpaceDN/>
              <w:adjustRightInd/>
              <w:snapToGrid/>
              <w:jc w:val="both"/>
            </w:pPr>
            <w:r>
              <w:t>960 kHz SCS with bundle size of B=8</w:t>
            </w:r>
          </w:p>
          <w:p w14:paraId="20722CDF" w14:textId="77777777" w:rsidR="001315D3" w:rsidRDefault="00EB3D12">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EB3D12">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ae"/>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6"/>
            <w:bookmarkStart w:id="43" w:name="_Ref79163691"/>
            <w:r>
              <w:rPr>
                <w:rFonts w:eastAsiaTheme="minorEastAsia"/>
              </w:rPr>
              <w:t>RAN1 agrees to the following m</w:t>
            </w:r>
            <w:r>
              <w:t>ulti-slot PDCCH processing capability ranges for 480/960 kHz SCS as the starting point to progress the Rel-17 specification effort:</w:t>
            </w:r>
            <w:bookmarkEnd w:id="42"/>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4"/>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3"/>
            <w:bookmarkEnd w:id="45"/>
          </w:p>
          <w:p w14:paraId="20722CE6" w14:textId="77777777" w:rsidR="001315D3" w:rsidRDefault="001315D3">
            <w:pPr>
              <w:pStyle w:val="ae"/>
            </w:pPr>
          </w:p>
          <w:p w14:paraId="20722CE7" w14:textId="77777777" w:rsidR="001315D3" w:rsidRDefault="00734BFE">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6" w:name="_Toc79169349"/>
            <w:r>
              <w:t>RAN1 should further discuss whether bundle sizes other than 4/8 for 480/960 kHz are supported, and if so, how to appropriately scale the UE capabilities while minimizing spec complexity.</w:t>
            </w:r>
            <w:bookmarkEnd w:id="46"/>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3"/>
        <w:jc w:val="both"/>
        <w:rPr>
          <w:lang w:val="en-GB" w:eastAsia="zh-CN"/>
        </w:rPr>
      </w:pPr>
      <w:r>
        <w:rPr>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a8"/>
            </w:pPr>
          </w:p>
          <w:p w14:paraId="20722D24" w14:textId="77777777" w:rsidR="001315D3" w:rsidRDefault="00734BFE">
            <w:pPr>
              <w:pStyle w:val="a8"/>
              <w:keepNext/>
            </w:pPr>
            <w:r>
              <w:t xml:space="preserve">Table </w:t>
            </w:r>
            <w:fldSimple w:instr=" SEQ Table \* ARABIC ">
              <w:r>
                <w:t>2</w:t>
              </w:r>
            </w:fldSimple>
            <w:r>
              <w:t>. Example table demonstrating UE capabilities for multi-slot span -monitoring</w:t>
            </w:r>
          </w:p>
          <w:tbl>
            <w:tblPr>
              <w:tblStyle w:val="aff2"/>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3"/>
        <w:jc w:val="both"/>
        <w:rPr>
          <w:lang w:val="en-GB" w:eastAsia="zh-CN"/>
        </w:rPr>
      </w:pPr>
      <w:r>
        <w:rPr>
          <w:lang w:val="en-GB" w:eastAsia="zh-CN"/>
        </w:rPr>
        <w:t>R1-2107113 (Charter Communications)</w:t>
      </w:r>
    </w:p>
    <w:tbl>
      <w:tblPr>
        <w:tblStyle w:val="aff2"/>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7"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7"/>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ae"/>
              <w:rPr>
                <w:rFonts w:eastAsia="宋体"/>
                <w:lang w:eastAsia="zh-CN"/>
              </w:rPr>
            </w:pPr>
            <w:r>
              <w:rPr>
                <w:rFonts w:eastAsia="宋体"/>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ae"/>
              <w:rPr>
                <w:rFonts w:eastAsia="宋体"/>
                <w:lang w:eastAsia="zh-CN"/>
              </w:rPr>
            </w:pPr>
          </w:p>
          <w:p w14:paraId="20722D7C" w14:textId="77777777" w:rsidR="001315D3" w:rsidRDefault="00734BFE">
            <w:pPr>
              <w:pStyle w:val="ae"/>
              <w:rPr>
                <w:rFonts w:eastAsia="宋体"/>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ae"/>
              <w:rPr>
                <w:rFonts w:eastAsia="宋体"/>
                <w:lang w:val="en-GB" w:eastAsia="zh-CN"/>
              </w:rPr>
            </w:pPr>
          </w:p>
          <w:p w14:paraId="20722D7E" w14:textId="77777777" w:rsidR="001315D3" w:rsidRDefault="00734BFE">
            <w:pPr>
              <w:pStyle w:val="ae"/>
              <w:rPr>
                <w:rFonts w:eastAsia="宋体"/>
                <w:b/>
                <w:lang w:val="en-GB" w:eastAsia="zh-CN"/>
              </w:rPr>
            </w:pPr>
            <w:r>
              <w:rPr>
                <w:rFonts w:eastAsia="宋体" w:hint="eastAsia"/>
                <w:b/>
                <w:lang w:val="en-GB" w:eastAsia="zh-CN"/>
              </w:rPr>
              <w:t xml:space="preserve">Observation 1: the issue to be addressed by Alt-3 seems already exists in legacy system </w:t>
            </w:r>
            <w:r>
              <w:rPr>
                <w:rFonts w:eastAsia="宋体"/>
                <w:b/>
                <w:lang w:val="en-GB" w:eastAsia="zh-CN"/>
              </w:rPr>
              <w:t xml:space="preserve">and the legacy UE can already handle this issue. </w:t>
            </w:r>
          </w:p>
          <w:p w14:paraId="20722D7F" w14:textId="77777777" w:rsidR="001315D3" w:rsidRDefault="001315D3">
            <w:pPr>
              <w:pStyle w:val="ae"/>
              <w:rPr>
                <w:rFonts w:eastAsia="宋体"/>
                <w:b/>
                <w:lang w:val="en-GB" w:eastAsia="zh-CN"/>
              </w:rPr>
            </w:pPr>
          </w:p>
          <w:p w14:paraId="20722D80" w14:textId="77777777" w:rsidR="001315D3" w:rsidRDefault="00734BFE">
            <w:pPr>
              <w:pStyle w:val="ae"/>
              <w:rPr>
                <w:rFonts w:eastAsia="宋体"/>
                <w:b/>
                <w:lang w:val="en-GB" w:eastAsia="zh-CN"/>
              </w:rPr>
            </w:pPr>
            <w:r>
              <w:rPr>
                <w:rFonts w:eastAsia="宋体"/>
                <w:b/>
                <w:lang w:val="en-GB" w:eastAsia="zh-CN"/>
              </w:rPr>
              <w:t xml:space="preserve">Proposal 1: Alt-3 is not necessary and focus on Alt-1 and Alt- 2. </w:t>
            </w:r>
          </w:p>
          <w:p w14:paraId="20722D81" w14:textId="77777777" w:rsidR="001315D3" w:rsidRDefault="00734BFE">
            <w:pPr>
              <w:pStyle w:val="ae"/>
              <w:rPr>
                <w:rFonts w:eastAsia="宋体"/>
                <w:lang w:val="en-GB" w:eastAsia="zh-CN"/>
              </w:rPr>
            </w:pPr>
            <w:r>
              <w:rPr>
                <w:rFonts w:eastAsia="宋体" w:hint="eastAsia"/>
                <w:lang w:val="en-GB" w:eastAsia="zh-CN"/>
              </w:rPr>
              <w:t xml:space="preserve">From our understanding, the </w:t>
            </w:r>
            <w:r>
              <w:rPr>
                <w:rFonts w:eastAsia="宋体"/>
                <w:lang w:val="en-GB" w:eastAsia="zh-CN"/>
              </w:rPr>
              <w:t xml:space="preserve">main difference between </w:t>
            </w:r>
            <w:r>
              <w:rPr>
                <w:rFonts w:eastAsia="宋体" w:hint="eastAsia"/>
                <w:lang w:val="en-GB" w:eastAsia="zh-CN"/>
              </w:rPr>
              <w:t xml:space="preserve">Alt-1 and Alt-3 </w:t>
            </w:r>
            <w:r>
              <w:rPr>
                <w:rFonts w:eastAsia="宋体"/>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ae"/>
              <w:rPr>
                <w:rFonts w:eastAsia="宋体"/>
                <w:u w:val="single"/>
                <w:lang w:val="en-GB" w:eastAsia="zh-CN"/>
              </w:rPr>
            </w:pPr>
            <w:r>
              <w:rPr>
                <w:rFonts w:eastAsia="宋体" w:hint="eastAsia"/>
                <w:u w:val="single"/>
                <w:lang w:val="en-GB" w:eastAsia="zh-CN"/>
              </w:rPr>
              <w:t>Alt-1 design details</w:t>
            </w:r>
          </w:p>
          <w:p w14:paraId="20722D83" w14:textId="77777777" w:rsidR="001315D3" w:rsidRDefault="00734BFE">
            <w:pPr>
              <w:pStyle w:val="ae"/>
              <w:rPr>
                <w:rFonts w:eastAsia="宋体"/>
                <w:lang w:val="en-GB" w:eastAsia="zh-CN"/>
              </w:rPr>
            </w:pPr>
            <w:r>
              <w:rPr>
                <w:rFonts w:eastAsia="宋体"/>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ae"/>
              <w:rPr>
                <w:rFonts w:eastAsia="宋体"/>
                <w:b/>
                <w:lang w:val="en-GB" w:eastAsia="zh-CN"/>
              </w:rPr>
            </w:pPr>
            <w:r>
              <w:rPr>
                <w:rFonts w:eastAsia="宋体"/>
                <w:b/>
                <w:lang w:val="en-GB" w:eastAsia="zh-CN"/>
              </w:rPr>
              <w:t xml:space="preserve">Proposal 2: for Alt-1, support a slot group containing 4 slots for 480kHz SCS and 8 slots for 960kHz SCS. </w:t>
            </w:r>
          </w:p>
          <w:p w14:paraId="20722D85" w14:textId="77777777" w:rsidR="001315D3" w:rsidRDefault="00734BFE">
            <w:pPr>
              <w:pStyle w:val="ae"/>
              <w:rPr>
                <w:rFonts w:eastAsia="宋体"/>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ae"/>
              <w:rPr>
                <w:rFonts w:eastAsia="宋体"/>
                <w:lang w:val="en-GB" w:eastAsia="zh-CN"/>
              </w:rPr>
            </w:pPr>
            <w:r>
              <w:rPr>
                <w:rFonts w:eastAsia="宋体"/>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ae"/>
              <w:rPr>
                <w:rFonts w:eastAsia="宋体"/>
                <w:b/>
                <w:lang w:val="en-GB" w:eastAsia="zh-CN"/>
              </w:rPr>
            </w:pPr>
            <w:r>
              <w:rPr>
                <w:rFonts w:eastAsia="宋体" w:hint="eastAsia"/>
                <w:b/>
                <w:lang w:val="en-GB" w:eastAsia="zh-CN"/>
              </w:rPr>
              <w:t>Proposal 3: for Alt-1</w:t>
            </w:r>
            <w:r>
              <w:rPr>
                <w:rFonts w:eastAsia="宋体"/>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ae"/>
              <w:rPr>
                <w:rFonts w:eastAsia="宋体"/>
                <w:lang w:val="en-GB" w:eastAsia="zh-CN"/>
              </w:rPr>
            </w:pPr>
          </w:p>
          <w:p w14:paraId="20722D89" w14:textId="77777777" w:rsidR="001315D3" w:rsidRDefault="00734BFE">
            <w:pPr>
              <w:pStyle w:val="ae"/>
              <w:rPr>
                <w:rFonts w:eastAsia="宋体"/>
                <w:lang w:val="en-GB" w:eastAsia="zh-CN"/>
              </w:rPr>
            </w:pPr>
            <w:r>
              <w:rPr>
                <w:rFonts w:eastAsia="宋体"/>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ae"/>
              <w:rPr>
                <w:rFonts w:eastAsia="宋体"/>
                <w:b/>
                <w:lang w:val="en-GB" w:eastAsia="zh-CN"/>
              </w:rPr>
            </w:pPr>
            <w:r>
              <w:rPr>
                <w:rFonts w:eastAsia="宋体"/>
                <w:b/>
                <w:lang w:val="en-GB" w:eastAsia="zh-CN"/>
              </w:rPr>
              <w:t xml:space="preserve">Proposal 4: For Alt-1, the span length is limited to 3 symbols up to 1 slot. </w:t>
            </w:r>
          </w:p>
          <w:p w14:paraId="20722D8B" w14:textId="77777777" w:rsidR="001315D3" w:rsidRDefault="00734BFE">
            <w:pPr>
              <w:pStyle w:val="ae"/>
              <w:rPr>
                <w:rFonts w:eastAsia="宋体"/>
                <w:u w:val="single"/>
                <w:lang w:val="en-GB" w:eastAsia="zh-CN"/>
              </w:rPr>
            </w:pPr>
            <w:r>
              <w:rPr>
                <w:rFonts w:eastAsia="宋体" w:hint="eastAsia"/>
                <w:u w:val="single"/>
                <w:lang w:val="en-GB" w:eastAsia="zh-CN"/>
              </w:rPr>
              <w:t>Alt-2 design details</w:t>
            </w:r>
          </w:p>
          <w:p w14:paraId="20722D8C" w14:textId="77777777" w:rsidR="001315D3" w:rsidRDefault="00734BFE">
            <w:pPr>
              <w:pStyle w:val="ae"/>
              <w:rPr>
                <w:rFonts w:eastAsia="宋体"/>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ae"/>
              <w:rPr>
                <w:rFonts w:eastAsia="宋体"/>
                <w:lang w:val="en-GB" w:eastAsia="zh-CN"/>
              </w:rPr>
            </w:pPr>
            <w:r>
              <w:rPr>
                <w:rFonts w:eastAsia="宋体"/>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ae"/>
              <w:rPr>
                <w:rFonts w:eastAsia="宋体"/>
                <w:u w:val="single"/>
                <w:lang w:val="en-GB" w:eastAsia="zh-CN"/>
              </w:rPr>
            </w:pPr>
          </w:p>
          <w:p w14:paraId="20722D8F" w14:textId="77777777" w:rsidR="001315D3" w:rsidRDefault="00734BFE">
            <w:pPr>
              <w:pStyle w:val="ae"/>
              <w:rPr>
                <w:rFonts w:eastAsia="宋体"/>
                <w:b/>
                <w:lang w:val="en-GB" w:eastAsia="zh-CN"/>
              </w:rPr>
            </w:pPr>
            <w:r>
              <w:rPr>
                <w:rFonts w:eastAsia="宋体"/>
                <w:b/>
                <w:lang w:val="en-GB" w:eastAsia="zh-CN"/>
              </w:rPr>
              <w:t xml:space="preserve">Proposal 5: for Alt-2, </w:t>
            </w:r>
          </w:p>
          <w:p w14:paraId="20722D90" w14:textId="77777777" w:rsidR="001315D3" w:rsidRDefault="00734BFE">
            <w:pPr>
              <w:pStyle w:val="ae"/>
              <w:numPr>
                <w:ilvl w:val="0"/>
                <w:numId w:val="44"/>
              </w:numPr>
              <w:autoSpaceDE/>
              <w:autoSpaceDN/>
              <w:adjustRightInd/>
              <w:snapToGrid/>
              <w:spacing w:line="240" w:lineRule="auto"/>
              <w:jc w:val="both"/>
              <w:rPr>
                <w:rFonts w:eastAsia="宋体"/>
                <w:b/>
                <w:lang w:val="en-GB" w:eastAsia="zh-CN"/>
              </w:rPr>
            </w:pPr>
            <w:r>
              <w:rPr>
                <w:rFonts w:eastAsia="宋体"/>
                <w:b/>
                <w:lang w:val="en-GB" w:eastAsia="zh-CN"/>
              </w:rPr>
              <w:t xml:space="preserve">supporting span interval X=4 for 480kHz SCS and 8 for 960kHz SCS. </w:t>
            </w:r>
          </w:p>
          <w:p w14:paraId="20722D91" w14:textId="77777777" w:rsidR="001315D3" w:rsidRDefault="00734BFE">
            <w:pPr>
              <w:pStyle w:val="ae"/>
              <w:numPr>
                <w:ilvl w:val="0"/>
                <w:numId w:val="44"/>
              </w:numPr>
              <w:autoSpaceDE/>
              <w:autoSpaceDN/>
              <w:adjustRightInd/>
              <w:snapToGrid/>
              <w:spacing w:line="240" w:lineRule="auto"/>
              <w:jc w:val="both"/>
              <w:rPr>
                <w:rFonts w:eastAsia="宋体"/>
                <w:b/>
                <w:lang w:val="en-GB" w:eastAsia="zh-CN"/>
              </w:rPr>
            </w:pPr>
            <w:r>
              <w:rPr>
                <w:rFonts w:eastAsia="宋体"/>
                <w:b/>
                <w:lang w:val="en-GB" w:eastAsia="zh-CN"/>
              </w:rPr>
              <w:t>Supporting span length Y in the range of 3 symbols to 1 slot</w:t>
            </w:r>
          </w:p>
          <w:p w14:paraId="20722D92" w14:textId="77777777" w:rsidR="001315D3" w:rsidRDefault="001315D3">
            <w:pPr>
              <w:pStyle w:val="ae"/>
              <w:rPr>
                <w:rFonts w:eastAsia="宋体"/>
                <w:b/>
                <w:lang w:val="en-GB" w:eastAsia="zh-CN"/>
              </w:rPr>
            </w:pPr>
          </w:p>
          <w:p w14:paraId="20722D93" w14:textId="77777777" w:rsidR="001315D3" w:rsidRDefault="00734BFE">
            <w:pPr>
              <w:pStyle w:val="ae"/>
              <w:rPr>
                <w:rFonts w:eastAsia="宋体"/>
                <w:lang w:val="en-GB" w:eastAsia="zh-CN"/>
              </w:rPr>
            </w:pPr>
            <w:r>
              <w:rPr>
                <w:rFonts w:eastAsia="宋体" w:hint="eastAsia"/>
                <w:lang w:val="en-GB" w:eastAsia="zh-CN"/>
              </w:rPr>
              <w:t xml:space="preserve">Regarding </w:t>
            </w:r>
            <w:r>
              <w:rPr>
                <w:rFonts w:eastAsia="宋体"/>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ae"/>
              <w:rPr>
                <w:rFonts w:eastAsia="宋体"/>
                <w:lang w:val="en-GB" w:eastAsia="zh-CN"/>
              </w:rPr>
            </w:pPr>
          </w:p>
          <w:p w14:paraId="20722DA4" w14:textId="77777777" w:rsidR="001315D3" w:rsidRDefault="00734BFE">
            <w:pPr>
              <w:pStyle w:val="ae"/>
              <w:rPr>
                <w:rFonts w:eastAsia="宋体"/>
                <w:b/>
                <w:lang w:val="en-GB" w:eastAsia="zh-CN"/>
              </w:rPr>
            </w:pPr>
            <w:r>
              <w:rPr>
                <w:rFonts w:eastAsia="宋体" w:hint="eastAsia"/>
                <w:b/>
                <w:lang w:val="en-GB" w:eastAsia="zh-CN"/>
              </w:rPr>
              <w:t xml:space="preserve">Proposal 6: </w:t>
            </w:r>
            <w:r>
              <w:rPr>
                <w:rFonts w:eastAsia="宋体"/>
                <w:b/>
                <w:lang w:val="en-GB" w:eastAsia="zh-CN"/>
              </w:rPr>
              <w:t xml:space="preserve">Support </w:t>
            </w:r>
            <w:r>
              <w:rPr>
                <w:rFonts w:eastAsia="宋体" w:hint="eastAsia"/>
                <w:b/>
                <w:lang w:val="en-GB" w:eastAsia="zh-CN"/>
              </w:rPr>
              <w:t>the maximum PDCCH candidates to be monitored as 20 and maximum CCE as 32</w:t>
            </w:r>
            <w:r>
              <w:rPr>
                <w:rFonts w:eastAsia="宋体"/>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8" w:name="_Ref68204547"/>
            <w:bookmarkStart w:id="49" w:name="_Toc68530832"/>
            <w:bookmarkStart w:id="50" w:name="_Toc68608251"/>
            <w:bookmarkStart w:id="51" w:name="_Toc79099653"/>
            <w:bookmarkStart w:id="52" w:name="_Toc68262231"/>
            <w:bookmarkStart w:id="53" w:name="_Toc68262264"/>
            <w:bookmarkStart w:id="54" w:name="_Toc68262210"/>
            <w:bookmarkStart w:id="55" w:name="_Toc79158909"/>
            <w:bookmarkStart w:id="56" w:name="_Toc68608263"/>
            <w:bookmarkStart w:id="57" w:name="_Toc79147714"/>
            <w:bookmarkStart w:id="58" w:name="_Toc78735997"/>
            <w:bookmarkStart w:id="59" w:name="_Toc68608201"/>
            <w:bookmarkStart w:id="60" w:name="_Toc79158897"/>
            <w:bookmarkStart w:id="61" w:name="_Toc68552629"/>
            <w:bookmarkStart w:id="62" w:name="_Toc68528592"/>
            <w:bookmarkStart w:id="63" w:name="_Toc68530783"/>
            <w:bookmarkStart w:id="64" w:name="_Toc68262111"/>
            <w:bookmarkStart w:id="65" w:name="_Toc68261794"/>
            <w:bookmarkStart w:id="66" w:name="_Toc68262197"/>
            <w:bookmarkStart w:id="67" w:name="_Toc68262402"/>
            <w:bookmarkStart w:id="68" w:name="_Toc68262151"/>
            <w:bookmarkStart w:id="69"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8"/>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722DAB" w14:textId="77777777" w:rsidR="001315D3" w:rsidRDefault="00734BFE">
            <w:pPr>
              <w:rPr>
                <w:rFonts w:eastAsia="MS Mincho"/>
                <w:b/>
                <w:bCs/>
                <w:lang w:eastAsia="ja-JP"/>
              </w:rPr>
            </w:pPr>
            <w:bookmarkStart w:id="70" w:name="_Toc68552630"/>
            <w:bookmarkStart w:id="71" w:name="_Toc68530784"/>
            <w:bookmarkStart w:id="72" w:name="_Toc68262232"/>
            <w:bookmarkStart w:id="73" w:name="_Toc68262403"/>
            <w:bookmarkStart w:id="74" w:name="_Toc79147715"/>
            <w:bookmarkStart w:id="75" w:name="_Toc79158898"/>
            <w:bookmarkStart w:id="76" w:name="_Toc68262265"/>
            <w:bookmarkStart w:id="77" w:name="_Toc68530833"/>
            <w:bookmarkStart w:id="78" w:name="_Toc68608252"/>
            <w:bookmarkStart w:id="79" w:name="_Toc68262211"/>
            <w:bookmarkStart w:id="80" w:name="_Toc68608202"/>
            <w:bookmarkStart w:id="81" w:name="_Toc68262198"/>
            <w:bookmarkStart w:id="82" w:name="_Toc79099654"/>
            <w:bookmarkStart w:id="83" w:name="_Toc68262092"/>
            <w:bookmarkStart w:id="84" w:name="_Toc68608264"/>
            <w:bookmarkStart w:id="85" w:name="_Toc68528593"/>
            <w:bookmarkStart w:id="86" w:name="_Toc78735998"/>
            <w:bookmarkStart w:id="87" w:name="_Toc68262112"/>
            <w:bookmarkStart w:id="88" w:name="_Toc68262152"/>
            <w:bookmarkStart w:id="89" w:name="_Toc68261795"/>
            <w:bookmarkStart w:id="90"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1" w:name="_Toc68262266"/>
            <w:bookmarkStart w:id="92" w:name="_Toc79158911"/>
            <w:bookmarkStart w:id="93" w:name="_Toc68528594"/>
            <w:bookmarkStart w:id="94" w:name="_Toc68261796"/>
            <w:bookmarkStart w:id="95" w:name="_Toc68530785"/>
            <w:bookmarkStart w:id="96" w:name="_Toc68262233"/>
            <w:bookmarkStart w:id="97" w:name="_Toc68262404"/>
            <w:bookmarkStart w:id="98" w:name="_Toc68262093"/>
            <w:bookmarkStart w:id="99" w:name="_Toc79147716"/>
            <w:bookmarkStart w:id="100" w:name="_Toc68608265"/>
            <w:bookmarkStart w:id="101" w:name="_Toc68608253"/>
            <w:bookmarkStart w:id="102" w:name="_Toc68262212"/>
            <w:bookmarkStart w:id="103" w:name="_Toc68262199"/>
            <w:bookmarkStart w:id="104" w:name="_Toc68262113"/>
            <w:bookmarkStart w:id="105" w:name="_Toc79158899"/>
            <w:bookmarkStart w:id="106" w:name="_Toc68262153"/>
            <w:bookmarkStart w:id="107" w:name="_Toc79099655"/>
            <w:bookmarkStart w:id="108" w:name="_Toc78735999"/>
            <w:bookmarkStart w:id="109" w:name="_Toc68608203"/>
            <w:bookmarkStart w:id="110" w:name="_Toc68530834"/>
            <w:bookmarkStart w:id="11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722DAF" w14:textId="77777777" w:rsidR="001315D3" w:rsidRDefault="00734BFE">
            <w:pPr>
              <w:rPr>
                <w:b/>
                <w:bCs/>
              </w:rPr>
            </w:pPr>
            <w:bookmarkStart w:id="112" w:name="_Toc79099661"/>
            <w:bookmarkStart w:id="113" w:name="_Toc68552637"/>
            <w:bookmarkStart w:id="114" w:name="_Toc79147722"/>
            <w:bookmarkStart w:id="115" w:name="_Toc68608259"/>
            <w:bookmarkStart w:id="116" w:name="_Toc78736005"/>
            <w:bookmarkStart w:id="117" w:name="_Toc68608209"/>
            <w:bookmarkStart w:id="118" w:name="_Toc68608271"/>
            <w:bookmarkStart w:id="119" w:name="_Toc79158917"/>
            <w:bookmarkStart w:id="120" w:name="_Toc68528600"/>
            <w:bookmarkStart w:id="121" w:name="_Toc68262099"/>
            <w:bookmarkStart w:id="122" w:name="_Toc68262205"/>
            <w:bookmarkStart w:id="123" w:name="_Toc79158905"/>
            <w:bookmarkStart w:id="124" w:name="_Toc68261802"/>
            <w:bookmarkStart w:id="125" w:name="_Toc68262218"/>
            <w:bookmarkStart w:id="126" w:name="_Toc68262159"/>
            <w:bookmarkStart w:id="127" w:name="_Toc68262272"/>
            <w:bookmarkStart w:id="128" w:name="_Toc68262119"/>
            <w:bookmarkStart w:id="129" w:name="_Toc68262410"/>
            <w:bookmarkStart w:id="130" w:name="_Toc68262239"/>
            <w:bookmarkStart w:id="131" w:name="_Toc68530791"/>
            <w:bookmarkStart w:id="132"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3" w:name="_Ref78543851"/>
            <w:bookmarkStart w:id="134" w:name="_Toc68262234"/>
            <w:bookmarkStart w:id="135" w:name="_Toc68262154"/>
            <w:bookmarkStart w:id="136" w:name="_Toc68262200"/>
            <w:bookmarkStart w:id="137" w:name="_Toc68262213"/>
            <w:bookmarkStart w:id="138" w:name="_Toc68530835"/>
            <w:bookmarkStart w:id="139" w:name="_Toc68528595"/>
            <w:bookmarkStart w:id="140" w:name="_Toc68608204"/>
            <w:bookmarkStart w:id="141" w:name="_Toc79158900"/>
            <w:bookmarkStart w:id="142" w:name="_Toc68262267"/>
            <w:bookmarkStart w:id="143" w:name="_Toc68261797"/>
            <w:bookmarkStart w:id="144" w:name="_Toc68608266"/>
            <w:bookmarkStart w:id="145" w:name="_Toc68608254"/>
            <w:bookmarkStart w:id="146" w:name="_Toc68552632"/>
            <w:bookmarkStart w:id="147" w:name="_Toc68530786"/>
            <w:bookmarkStart w:id="148" w:name="_Toc79158912"/>
            <w:bookmarkStart w:id="149" w:name="_Toc68262094"/>
            <w:bookmarkStart w:id="150" w:name="_Toc68262114"/>
            <w:bookmarkStart w:id="151" w:name="_Toc68262405"/>
            <w:bookmarkStart w:id="152" w:name="_Toc79147717"/>
            <w:bookmarkStart w:id="153" w:name="_Toc79099656"/>
            <w:bookmarkStart w:id="154"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3"/>
            <w:r>
              <w:rPr>
                <w:b/>
                <w:bCs/>
              </w:rPr>
              <w:t>: For the value of X in the multi-slot PDCCH monitoring capability, the following sets are considered: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5" w:name="_Toc68262095"/>
            <w:bookmarkStart w:id="156" w:name="_Toc68262115"/>
            <w:bookmarkStart w:id="157" w:name="_Toc78736001"/>
            <w:bookmarkStart w:id="158" w:name="_Toc68608205"/>
            <w:bookmarkStart w:id="159" w:name="_Toc68530836"/>
            <w:bookmarkStart w:id="160" w:name="_Toc79099657"/>
            <w:bookmarkStart w:id="161" w:name="_Toc79147718"/>
            <w:bookmarkStart w:id="162" w:name="_Toc68262235"/>
            <w:bookmarkStart w:id="163" w:name="_Toc68262201"/>
            <w:bookmarkStart w:id="164" w:name="_Toc68261798"/>
            <w:bookmarkStart w:id="165" w:name="_Toc68608255"/>
            <w:bookmarkStart w:id="166" w:name="_Toc68262155"/>
            <w:bookmarkStart w:id="167" w:name="_Toc68528596"/>
            <w:bookmarkStart w:id="168" w:name="_Toc68608267"/>
            <w:bookmarkStart w:id="169" w:name="_Toc68530787"/>
            <w:bookmarkStart w:id="170" w:name="_Toc79158913"/>
            <w:bookmarkStart w:id="171" w:name="_Toc79158901"/>
            <w:bookmarkStart w:id="172" w:name="_Toc68262214"/>
            <w:bookmarkStart w:id="173" w:name="_Toc68262268"/>
            <w:bookmarkStart w:id="174" w:name="_Toc68262406"/>
            <w:bookmarkStart w:id="17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0722DB6" w14:textId="77777777" w:rsidR="001315D3" w:rsidRDefault="00734BFE">
            <w:pPr>
              <w:rPr>
                <w:b/>
                <w:bCs/>
              </w:rPr>
            </w:pPr>
            <w:bookmarkStart w:id="176" w:name="_Toc68261803"/>
            <w:bookmarkStart w:id="177" w:name="_Toc68262240"/>
            <w:bookmarkStart w:id="178" w:name="_Toc68608260"/>
            <w:bookmarkStart w:id="179" w:name="_Toc68262100"/>
            <w:bookmarkStart w:id="180" w:name="_Toc79147723"/>
            <w:bookmarkStart w:id="181" w:name="_Toc68530792"/>
            <w:bookmarkStart w:id="182" w:name="_Toc68262219"/>
            <w:bookmarkStart w:id="183" w:name="_Toc68262206"/>
            <w:bookmarkStart w:id="184" w:name="_Toc68262160"/>
            <w:bookmarkStart w:id="185" w:name="_Toc68528601"/>
            <w:bookmarkStart w:id="186" w:name="_Toc68262120"/>
            <w:bookmarkStart w:id="187" w:name="_Toc68608210"/>
            <w:bookmarkStart w:id="188" w:name="_Toc68262273"/>
            <w:bookmarkStart w:id="189" w:name="_Toc68530841"/>
            <w:bookmarkStart w:id="190" w:name="_Toc68608272"/>
            <w:bookmarkStart w:id="191" w:name="_Toc78736006"/>
            <w:bookmarkStart w:id="192" w:name="_Toc79158918"/>
            <w:bookmarkStart w:id="193" w:name="_Toc68552638"/>
            <w:bookmarkStart w:id="194" w:name="_Toc68262411"/>
            <w:bookmarkStart w:id="195" w:name="_Toc79099662"/>
            <w:bookmarkStart w:id="196"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7" w:name="_Ref68205303"/>
            <w:bookmarkStart w:id="198" w:name="_Toc68261799"/>
            <w:bookmarkStart w:id="199" w:name="_Toc68262096"/>
            <w:bookmarkStart w:id="200" w:name="_Toc68608206"/>
            <w:bookmarkStart w:id="201" w:name="_Toc68608268"/>
            <w:bookmarkStart w:id="202" w:name="_Toc79147719"/>
            <w:bookmarkStart w:id="203" w:name="_Toc68262202"/>
            <w:bookmarkStart w:id="204" w:name="_Toc68262236"/>
            <w:bookmarkStart w:id="205" w:name="_Toc68528597"/>
            <w:bookmarkStart w:id="206" w:name="_Toc79158902"/>
            <w:bookmarkStart w:id="207" w:name="_Toc78736002"/>
            <w:bookmarkStart w:id="208" w:name="_Toc68262215"/>
            <w:bookmarkStart w:id="209" w:name="_Toc68530837"/>
            <w:bookmarkStart w:id="210" w:name="_Toc68262407"/>
            <w:bookmarkStart w:id="211" w:name="_Toc68262269"/>
            <w:bookmarkStart w:id="212" w:name="_Toc68552634"/>
            <w:bookmarkStart w:id="213" w:name="_Toc68262116"/>
            <w:bookmarkStart w:id="214" w:name="_Toc79099658"/>
            <w:bookmarkStart w:id="215" w:name="_Toc79158914"/>
            <w:bookmarkStart w:id="216" w:name="_Toc68530788"/>
            <w:bookmarkStart w:id="217" w:name="_Toc68262156"/>
            <w:bookmarkStart w:id="218"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7"/>
            <w:r>
              <w:rPr>
                <w:b/>
                <w:bCs/>
              </w:rPr>
              <w:t>: For the definition of multi-slot PDCCH monitoring capability, Alt 2 is supported with the following modification: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ae"/>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3"/>
        <w:jc w:val="both"/>
        <w:rPr>
          <w:lang w:val="en-GB" w:eastAsia="zh-CN"/>
        </w:rPr>
      </w:pPr>
      <w:r>
        <w:rPr>
          <w:lang w:val="en-GB" w:eastAsia="zh-CN"/>
        </w:rPr>
        <w:t>R1-2107510 (MediaTek)</w:t>
      </w:r>
    </w:p>
    <w:tbl>
      <w:tblPr>
        <w:tblStyle w:val="aff2"/>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9"/>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2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20"/>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1"/>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2" w:name="_Ref78902377"/>
            <w:bookmarkStart w:id="22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2"/>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3"/>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aff9"/>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aff9"/>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aff9"/>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aff9"/>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aff9"/>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aff9"/>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aff9"/>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aff9"/>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aff9"/>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aff9"/>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aff9"/>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aff9"/>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aff9"/>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aff9"/>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aff9"/>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2"/>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2"/>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4" w:name="_Hlk80131269"/>
            <w:r>
              <w:rPr>
                <w:rFonts w:eastAsiaTheme="minorEastAsia"/>
                <w:b/>
                <w:sz w:val="24"/>
                <w:szCs w:val="24"/>
                <w:lang w:val="en-GB" w:eastAsia="ja-JP"/>
              </w:rPr>
              <w:t>Y should be less than X/2 and always start at beginning of slot group.</w:t>
            </w:r>
            <w:bookmarkEnd w:id="224"/>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aff9"/>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aff9"/>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aff9"/>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aff9"/>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aff9"/>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aff9"/>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aff9"/>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aff9"/>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aff9"/>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ae"/>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3"/>
        <w:jc w:val="both"/>
        <w:rPr>
          <w:lang w:val="en-GB" w:eastAsia="zh-CN"/>
        </w:rPr>
      </w:pPr>
      <w:r>
        <w:rPr>
          <w:lang w:val="en-GB" w:eastAsia="zh-CN"/>
        </w:rPr>
        <w:t>R1-2108015 (Convida Wireless)</w:t>
      </w:r>
    </w:p>
    <w:tbl>
      <w:tblPr>
        <w:tblStyle w:val="aff2"/>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8116A1">
            <w:pPr>
              <w:spacing w:line="360" w:lineRule="auto"/>
              <w:jc w:val="center"/>
            </w:pPr>
            <w:r>
              <w:rPr>
                <w:noProof/>
              </w:rPr>
              <w:object w:dxaOrig="8434" w:dyaOrig="2160" w14:anchorId="20723143">
                <v:shape id="_x0000_i1028" type="#_x0000_t75" alt="" style="width:427pt;height:108.2pt;mso-width-percent:0;mso-height-percent:0;mso-width-percent:0;mso-height-percent:0" o:ole="">
                  <v:imagedata r:id="rId31" o:title=""/>
                </v:shape>
                <o:OLEObject Type="Embed" ProgID="Visio.Drawing.15" ShapeID="_x0000_i1028" DrawAspect="Content" ObjectID="_1691259231" r:id="rId32"/>
              </w:object>
            </w:r>
          </w:p>
          <w:p w14:paraId="20722EB3" w14:textId="77777777" w:rsidR="001315D3" w:rsidRDefault="00734BFE">
            <w:pPr>
              <w:tabs>
                <w:tab w:val="left" w:pos="7406"/>
              </w:tabs>
              <w:spacing w:line="360" w:lineRule="auto"/>
              <w:jc w:val="center"/>
              <w:rPr>
                <w:bCs/>
                <w:iCs/>
              </w:rPr>
            </w:pPr>
            <w:bookmarkStart w:id="22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5"/>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2"/>
      </w:pPr>
      <w:r>
        <w:t>Topic A2: Search Space Enhancement</w:t>
      </w:r>
    </w:p>
    <w:p w14:paraId="20722EBC" w14:textId="77777777" w:rsidR="001315D3" w:rsidRDefault="00734BFE">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a8"/>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a8"/>
              <w:rPr>
                <w:b w:val="0"/>
                <w:color w:val="000000" w:themeColor="text1"/>
                <w:lang w:eastAsia="zh-CN"/>
              </w:rPr>
            </w:pPr>
            <w:bookmarkStart w:id="226" w:name="_Ref68018795"/>
            <w:r>
              <w:t xml:space="preserve">Figure </w:t>
            </w:r>
            <w:fldSimple w:instr=" SEQ Figure \* ARABIC ">
              <w:r>
                <w:t>5</w:t>
              </w:r>
            </w:fldSimple>
            <w:bookmarkEnd w:id="226"/>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aff9"/>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aff9"/>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aff9"/>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8" w:name="_Hlk80135762"/>
            <w:r>
              <w:rPr>
                <w:i/>
                <w:color w:val="000000" w:themeColor="text1"/>
                <w:lang w:eastAsia="zh-CN"/>
              </w:rPr>
              <w:t xml:space="preserve"> switching can be supported between two different periodicities of multi-slot-based monitoring</w:t>
            </w:r>
            <w:bookmarkEnd w:id="22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aff9"/>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aff9"/>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9"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9"/>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0" w:name="_Hlk67905373"/>
            <w:r>
              <w:rPr>
                <w:rFonts w:asciiTheme="majorBidi" w:hAnsiTheme="majorBidi" w:cstheme="majorBidi"/>
                <w:bCs/>
              </w:rPr>
              <w:t>For example, if there is a 4-slot monitoring duration, then a slot-level bitmap “1010” would indicate that monitoring occasion is in slot 1 and slot 3</w:t>
            </w:r>
            <w:bookmarkEnd w:id="230"/>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8116A1">
            <w:r>
              <w:rPr>
                <w:noProof/>
              </w:rPr>
              <w:object w:dxaOrig="9669" w:dyaOrig="2880" w14:anchorId="20723148">
                <v:shape id="_x0000_i1029" type="#_x0000_t75" alt="" style="width:483.6pt;height:2in;mso-width-percent:0;mso-height-percent:0;mso-width-percent:0;mso-height-percent:0" o:ole="">
                  <v:imagedata r:id="rId35" o:title=""/>
                </v:shape>
                <o:OLEObject Type="Embed" ProgID="Visio.Drawing.15" ShapeID="_x0000_i1029" DrawAspect="Content" ObjectID="_1691259232"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ae"/>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ae"/>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ae"/>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宋体"/>
                <w:bCs/>
                <w:lang w:eastAsia="zh-CN"/>
              </w:rPr>
            </w:pPr>
            <w:r>
              <w:rPr>
                <w:rFonts w:eastAsia="宋体" w:hint="eastAsia"/>
                <w:bCs/>
                <w:lang w:eastAsia="zh-CN"/>
              </w:rPr>
              <w:t xml:space="preserve">If a fixed pattern of slot groups to define the new capability for PDCCH monitoring is adopted, when configuring the search space set by higher layer parameter </w:t>
            </w:r>
            <w:r>
              <w:rPr>
                <w:rFonts w:eastAsia="宋体" w:hint="eastAsia"/>
                <w:bCs/>
                <w:i/>
                <w:iCs/>
                <w:lang w:eastAsia="zh-CN"/>
              </w:rPr>
              <w:t>monitoringSlotPeriodicityAndOffset</w:t>
            </w:r>
            <w:r>
              <w:rPr>
                <w:rFonts w:eastAsia="宋体"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w:t>
            </w:r>
            <w:r>
              <w:t xml:space="preserve"> </w:t>
            </w:r>
            <w:r>
              <w:rPr>
                <w:rFonts w:eastAsia="宋体" w:hint="eastAsia"/>
                <w:bCs/>
                <w:lang w:eastAsia="zh-CN"/>
              </w:rPr>
              <w:t xml:space="preserve">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is a</w:t>
            </w:r>
            <w:r>
              <w:rPr>
                <w:rFonts w:eastAsia="宋体"/>
                <w:bCs/>
                <w:lang w:eastAsia="zh-CN"/>
              </w:rPr>
              <w:t>n</w:t>
            </w:r>
            <w:r>
              <w:rPr>
                <w:rFonts w:eastAsia="宋体" w:hint="eastAsia"/>
                <w:bCs/>
                <w:lang w:eastAsia="zh-CN"/>
              </w:rPr>
              <w:t xml:space="preserve"> integral multiple of X slots (X slots consists a slot group), or is a</w:t>
            </w:r>
            <w:r>
              <w:rPr>
                <w:rFonts w:eastAsia="宋体"/>
                <w:bCs/>
                <w:lang w:eastAsia="zh-CN"/>
              </w:rPr>
              <w:t>n</w:t>
            </w:r>
            <w:r>
              <w:rPr>
                <w:rFonts w:eastAsia="宋体"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 xml:space="preserve"> </w:t>
            </w:r>
            <w:r>
              <w:rPr>
                <w:rFonts w:eastAsia="宋体" w:hint="eastAsia"/>
                <w:bCs/>
                <w:lang w:eastAsia="zh-CN"/>
              </w:rPr>
              <w:t xml:space="preserve">and </w:t>
            </w:r>
            <w:r>
              <w:rPr>
                <w:rFonts w:eastAsia="宋体" w:hint="eastAsia"/>
                <w:bCs/>
                <w:i/>
                <w:iCs/>
                <w:lang w:eastAsia="zh-CN"/>
              </w:rPr>
              <w:t>T</w:t>
            </w:r>
            <w:r>
              <w:rPr>
                <w:rFonts w:eastAsia="宋体" w:hint="eastAsia"/>
                <w:bCs/>
                <w:i/>
                <w:iCs/>
                <w:vertAlign w:val="subscript"/>
                <w:lang w:eastAsia="zh-CN"/>
              </w:rPr>
              <w:t xml:space="preserve">S </w:t>
            </w:r>
            <w:r>
              <w:rPr>
                <w:rFonts w:hint="eastAsia"/>
                <w:lang w:eastAsia="zh-CN"/>
              </w:rPr>
              <w:t>are i</w:t>
            </w:r>
            <w:r>
              <w:rPr>
                <w:rFonts w:eastAsia="宋体" w:hint="eastAsia"/>
                <w:bCs/>
                <w:lang w:eastAsia="zh-CN"/>
              </w:rPr>
              <w:t xml:space="preserve">n the units of slot group. For example, if a slot group includes four slots (X=4),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4, 8, 12, 16, ... of slots. Alternatively,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1, 2, 3, 4, ... of slot groups, i.e. the basic granularity of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宋体" w:hint="eastAsia"/>
                <w:b/>
                <w:bCs/>
                <w:lang w:eastAsia="zh-CN"/>
              </w:rPr>
              <w:lastRenderedPageBreak/>
              <w:t>Figure 3: Configurations if a fixed pattern of slot groups is supported</w:t>
            </w:r>
          </w:p>
          <w:p w14:paraId="20722F31" w14:textId="77777777" w:rsidR="001315D3" w:rsidRDefault="00734BFE">
            <w:pPr>
              <w:jc w:val="both"/>
              <w:rPr>
                <w:rFonts w:eastAsia="宋体"/>
                <w:bCs/>
                <w:lang w:eastAsia="zh-CN"/>
              </w:rPr>
            </w:pPr>
            <w:r>
              <w:rPr>
                <w:rFonts w:eastAsia="宋体"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eastAsia="zh-CN"/>
              </w:rPr>
              <w:t xml:space="preserve">and the duration </w:t>
            </w:r>
            <w:r>
              <w:rPr>
                <w:rFonts w:eastAsia="宋体" w:hint="eastAsia"/>
                <w:b/>
                <w:i/>
                <w:iCs/>
                <w:lang w:eastAsia="zh-CN"/>
              </w:rPr>
              <w:t>T</w:t>
            </w:r>
            <w:r>
              <w:rPr>
                <w:rFonts w:eastAsia="宋体" w:hint="eastAsia"/>
                <w:b/>
                <w:i/>
                <w:iCs/>
                <w:vertAlign w:val="subscript"/>
                <w:lang w:eastAsia="zh-CN"/>
              </w:rPr>
              <w:t>S</w:t>
            </w:r>
            <w:r>
              <w:rPr>
                <w:rFonts w:hint="eastAsia"/>
                <w:b/>
                <w:lang w:eastAsia="zh-CN"/>
              </w:rPr>
              <w:t xml:space="preserve"> of the </w:t>
            </w:r>
            <w:r>
              <w:rPr>
                <w:rFonts w:eastAsia="宋体" w:hint="eastAsia"/>
                <w:b/>
                <w:lang w:eastAsia="zh-CN"/>
              </w:rPr>
              <w:t xml:space="preserve">search space sets </w:t>
            </w:r>
            <w:r>
              <w:rPr>
                <w:rFonts w:hint="eastAsia"/>
                <w:b/>
                <w:lang w:eastAsia="zh-CN"/>
              </w:rPr>
              <w:t xml:space="preserve">should be configured as an integral multiple of a slot group, if </w:t>
            </w:r>
            <w:r>
              <w:rPr>
                <w:rFonts w:eastAsia="宋体"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宋体"/>
                <w:b/>
                <w:lang w:eastAsia="zh-CN"/>
              </w:rPr>
            </w:pPr>
            <w:r>
              <w:rPr>
                <w:rFonts w:eastAsia="宋体"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宋体"/>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ae"/>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8116A1">
            <w:pPr>
              <w:jc w:val="center"/>
            </w:pPr>
            <w:r>
              <w:rPr>
                <w:noProof/>
              </w:rPr>
              <w:object w:dxaOrig="9360" w:dyaOrig="4011" w14:anchorId="2072314B">
                <v:shape id="_x0000_i1030" type="#_x0000_t75" alt="" style="width:468.2pt;height:200.6pt;mso-width-percent:0;mso-height-percent:0;mso-width-percent:0;mso-height-percent:0" o:ole="">
                  <v:imagedata r:id="rId38" o:title=""/>
                </v:shape>
                <o:OLEObject Type="Embed" ProgID="Visio.Drawing.15" ShapeID="_x0000_i1030" DrawAspect="Content" ObjectID="_1691259233" r:id="rId39"/>
              </w:object>
            </w:r>
          </w:p>
          <w:p w14:paraId="20722F51" w14:textId="77777777" w:rsidR="001315D3" w:rsidRDefault="00734BFE">
            <w:pPr>
              <w:pStyle w:val="a8"/>
            </w:pPr>
            <w:bookmarkStart w:id="231" w:name="_Ref68206910"/>
            <w:r>
              <w:t xml:space="preserve">Figure </w:t>
            </w:r>
            <w:fldSimple w:instr=" SEQ Figure \* ARABIC ">
              <w:r>
                <w:t>1</w:t>
              </w:r>
            </w:fldSimple>
            <w:bookmarkEnd w:id="231"/>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aff9"/>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aff9"/>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aff9"/>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aff9"/>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a8"/>
              <w:spacing w:after="0"/>
              <w:jc w:val="left"/>
            </w:pPr>
            <w:bookmarkStart w:id="232" w:name="_Toc68262097"/>
            <w:bookmarkStart w:id="233" w:name="_Toc68530789"/>
            <w:bookmarkStart w:id="234" w:name="_Toc68608207"/>
            <w:bookmarkStart w:id="235" w:name="_Toc79099659"/>
            <w:bookmarkStart w:id="236" w:name="_Toc79147720"/>
            <w:bookmarkStart w:id="237" w:name="_Toc78736003"/>
            <w:bookmarkStart w:id="238" w:name="_Toc68552635"/>
            <w:bookmarkStart w:id="239" w:name="_Toc68262270"/>
            <w:bookmarkStart w:id="240" w:name="_Toc68262237"/>
            <w:bookmarkStart w:id="241" w:name="_Toc68262157"/>
            <w:bookmarkStart w:id="242" w:name="_Toc68262203"/>
            <w:bookmarkStart w:id="243" w:name="_Toc68261800"/>
            <w:bookmarkStart w:id="244" w:name="_Toc68262117"/>
            <w:bookmarkStart w:id="245" w:name="_Toc68608269"/>
            <w:bookmarkStart w:id="246" w:name="_Toc68262408"/>
            <w:bookmarkStart w:id="247" w:name="_Toc68608257"/>
            <w:bookmarkStart w:id="248" w:name="_Toc79158915"/>
            <w:bookmarkStart w:id="249" w:name="_Toc68262216"/>
            <w:bookmarkStart w:id="250" w:name="_Toc68528598"/>
            <w:bookmarkStart w:id="251" w:name="_Toc68530838"/>
            <w:bookmarkStart w:id="252"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0722F61" w14:textId="77777777" w:rsidR="001315D3" w:rsidRDefault="001315D3"/>
          <w:p w14:paraId="20722F62" w14:textId="77777777" w:rsidR="001315D3" w:rsidRDefault="008116A1">
            <w:pPr>
              <w:jc w:val="center"/>
            </w:pPr>
            <w:r>
              <w:rPr>
                <w:noProof/>
              </w:rPr>
              <w:object w:dxaOrig="9771" w:dyaOrig="1234" w14:anchorId="2072314C">
                <v:shape id="_x0000_i1031" type="#_x0000_t75" alt="" style="width:488.6pt;height:67pt;mso-width-percent:0;mso-height-percent:0;mso-width-percent:0;mso-height-percent:0" o:ole="">
                  <v:imagedata r:id="rId40" o:title=""/>
                </v:shape>
                <o:OLEObject Type="Embed" ProgID="Visio.Drawing.15" ShapeID="_x0000_i1031" DrawAspect="Content" ObjectID="_1691259234" r:id="rId41"/>
              </w:object>
            </w:r>
          </w:p>
          <w:p w14:paraId="20722F63" w14:textId="77777777" w:rsidR="001315D3" w:rsidRDefault="00734BFE">
            <w:pPr>
              <w:pStyle w:val="a8"/>
            </w:pPr>
            <w:bookmarkStart w:id="253" w:name="_Ref68252811"/>
            <w:r>
              <w:t xml:space="preserve">Figure </w:t>
            </w:r>
            <w:fldSimple w:instr=" SEQ Figure \* ARABIC ">
              <w:r>
                <w:t>2</w:t>
              </w:r>
            </w:fldSimple>
            <w:bookmarkEnd w:id="253"/>
            <w:r>
              <w:t>: CSS prioritization with CSS zone.</w:t>
            </w:r>
          </w:p>
          <w:p w14:paraId="20722F64" w14:textId="77777777" w:rsidR="001315D3" w:rsidRDefault="001315D3">
            <w:pPr>
              <w:pStyle w:val="a8"/>
              <w:jc w:val="left"/>
            </w:pPr>
          </w:p>
        </w:tc>
      </w:tr>
    </w:tbl>
    <w:p w14:paraId="20722F66" w14:textId="77777777" w:rsidR="001315D3" w:rsidRDefault="001315D3">
      <w:pPr>
        <w:rPr>
          <w:lang w:eastAsia="zh-CN"/>
        </w:rPr>
      </w:pPr>
    </w:p>
    <w:p w14:paraId="20722F67" w14:textId="77777777" w:rsidR="001315D3" w:rsidRDefault="00734BF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3"/>
        <w:jc w:val="both"/>
        <w:rPr>
          <w:lang w:val="en-GB" w:eastAsia="zh-CN"/>
        </w:rPr>
      </w:pPr>
      <w:r>
        <w:rPr>
          <w:lang w:val="en-GB" w:eastAsia="zh-CN"/>
        </w:rPr>
        <w:lastRenderedPageBreak/>
        <w:t>R1-2107578 (Intel)</w:t>
      </w:r>
    </w:p>
    <w:tbl>
      <w:tblPr>
        <w:tblStyle w:val="aff2"/>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aff9"/>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8116A1">
            <w:pPr>
              <w:jc w:val="center"/>
              <w:rPr>
                <w:lang w:val="en-GB" w:eastAsia="zh-CN"/>
              </w:rPr>
            </w:pPr>
            <w:r>
              <w:rPr>
                <w:noProof/>
              </w:rPr>
              <w:object w:dxaOrig="7611" w:dyaOrig="1954" w14:anchorId="2072314D">
                <v:shape id="_x0000_i1032" type="#_x0000_t75" alt="" style="width:380.4pt;height:102.8pt;mso-width-percent:0;mso-height-percent:0;mso-width-percent:0;mso-height-percent:0" o:ole="">
                  <v:imagedata r:id="rId42" o:title=""/>
                </v:shape>
                <o:OLEObject Type="Embed" ProgID="Visio.Drawing.15" ShapeID="_x0000_i1032" DrawAspect="Content" ObjectID="_1691259235"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a8"/>
            </w:pPr>
            <w:bookmarkStart w:id="254" w:name="_Ref68624864"/>
            <w:r>
              <w:t xml:space="preserve">Figure </w:t>
            </w:r>
            <w:fldSimple w:instr=" SEQ Figure \* ARABIC ">
              <w:r>
                <w:t>1</w:t>
              </w:r>
            </w:fldSimple>
            <w:bookmarkEnd w:id="254"/>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5" w:name="_Hlk79054602"/>
            <w:r>
              <w:rPr>
                <w:i/>
                <w:iCs/>
                <w:szCs w:val="18"/>
              </w:rPr>
              <w:t>SSSG switching should be supported for 120/480/960 kHz SCS.</w:t>
            </w:r>
            <w:bookmarkEnd w:id="255"/>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3"/>
        <w:jc w:val="both"/>
        <w:rPr>
          <w:lang w:val="en-GB" w:eastAsia="zh-CN"/>
        </w:rPr>
      </w:pPr>
      <w:r>
        <w:rPr>
          <w:lang w:val="en-GB" w:eastAsia="zh-CN"/>
        </w:rPr>
        <w:lastRenderedPageBreak/>
        <w:t>R1-2107913 (Xiaomi)</w:t>
      </w:r>
    </w:p>
    <w:tbl>
      <w:tblPr>
        <w:tblStyle w:val="aff2"/>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2"/>
      </w:pPr>
      <w:r>
        <w:t>Topic A3: BD Budget/Dropping</w:t>
      </w:r>
    </w:p>
    <w:p w14:paraId="20722FB8" w14:textId="77777777" w:rsidR="001315D3" w:rsidRDefault="00734BF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aff9"/>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aff9"/>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aff9"/>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6"/>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7"/>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3"/>
        <w:jc w:val="both"/>
        <w:rPr>
          <w:lang w:val="en-GB" w:eastAsia="zh-CN"/>
        </w:rPr>
      </w:pPr>
      <w:r>
        <w:rPr>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8" w:name="_Toc79147724"/>
            <w:bookmarkStart w:id="259" w:name="_Toc79099663"/>
            <w:bookmarkStart w:id="260" w:name="_Toc79158919"/>
            <w:bookmarkStart w:id="261" w:name="_Toc79158907"/>
            <w:bookmarkStart w:id="262"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8"/>
            <w:bookmarkEnd w:id="259"/>
            <w:bookmarkEnd w:id="260"/>
            <w:bookmarkEnd w:id="261"/>
            <w:bookmarkEnd w:id="262"/>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3" w:name="_Toc78736008"/>
            <w:bookmarkStart w:id="264" w:name="_Toc79099664"/>
            <w:bookmarkStart w:id="265" w:name="_Toc79158920"/>
            <w:bookmarkStart w:id="266" w:name="_Toc79158908"/>
            <w:bookmarkStart w:id="267"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3"/>
            <w:bookmarkEnd w:id="264"/>
            <w:bookmarkEnd w:id="265"/>
            <w:bookmarkEnd w:id="266"/>
            <w:bookmarkEnd w:id="267"/>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ae"/>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ae"/>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aff9"/>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宋体"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宋体"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宋体"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宋体"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8" w:name="_Hlk79057913"/>
            <w:r>
              <w:rPr>
                <w:szCs w:val="18"/>
              </w:rPr>
              <w:t>USS in PCell and PSCell</w:t>
            </w:r>
            <w:bookmarkEnd w:id="26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2"/>
      </w:pPr>
      <w:r>
        <w:lastRenderedPageBreak/>
        <w:t>Topic A4: PDCCH Extensions for e.g. Coverage, Reliability</w:t>
      </w:r>
    </w:p>
    <w:p w14:paraId="20723020" w14:textId="77777777" w:rsidR="001315D3" w:rsidRDefault="00734BFE">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aff9"/>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aff9"/>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aff9"/>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aff9"/>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aff9"/>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aff9"/>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aff9"/>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aff9"/>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9" w:name="_Hlk80138005"/>
            <w:r>
              <w:rPr>
                <w:b/>
                <w:i/>
                <w:iCs/>
              </w:rPr>
              <w:t>For supporting NR between 52.6 GHz and 71 GHz with high subcarrier spacing values including 480kHz and 960kHz, CORESET duration longer than 3 symbols should be supported</w:t>
            </w:r>
            <w:bookmarkEnd w:id="269"/>
            <w:r>
              <w:rPr>
                <w:b/>
                <w:i/>
                <w:iCs/>
              </w:rPr>
              <w:t>:</w:t>
            </w:r>
          </w:p>
          <w:p w14:paraId="20723039" w14:textId="77777777" w:rsidR="001315D3" w:rsidRDefault="00734BFE">
            <w:pPr>
              <w:pStyle w:val="aff9"/>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ae"/>
              <w:rPr>
                <w:rFonts w:eastAsia="宋体"/>
                <w:lang w:eastAsia="zh-CN"/>
              </w:rPr>
            </w:pPr>
            <w:r>
              <w:rPr>
                <w:rFonts w:eastAsia="宋体"/>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8116A1">
            <w:pPr>
              <w:pStyle w:val="ae"/>
              <w:jc w:val="center"/>
              <w:rPr>
                <w:rFonts w:eastAsia="宋体"/>
                <w:b/>
                <w:sz w:val="18"/>
                <w:szCs w:val="18"/>
                <w:lang w:eastAsia="zh-CN"/>
              </w:rPr>
            </w:pPr>
            <w:r>
              <w:rPr>
                <w:noProof/>
              </w:rPr>
              <w:object w:dxaOrig="4114" w:dyaOrig="7303" w14:anchorId="20723150">
                <v:shape id="_x0000_i1033" type="#_x0000_t75" alt="" style="width:211pt;height:365pt;mso-width-percent:0;mso-height-percent:0;mso-width-percent:0;mso-height-percent:0" o:ole="">
                  <v:imagedata r:id="rId45" o:title=""/>
                </v:shape>
                <o:OLEObject Type="Embed" ProgID="Visio.Drawing.15" ShapeID="_x0000_i1033" DrawAspect="Content" ObjectID="_1691259236" r:id="rId46"/>
              </w:object>
            </w:r>
          </w:p>
          <w:p w14:paraId="20723041" w14:textId="77777777" w:rsidR="001315D3" w:rsidRDefault="00734BFE">
            <w:pPr>
              <w:pStyle w:val="ae"/>
              <w:jc w:val="center"/>
              <w:rPr>
                <w:rFonts w:eastAsia="宋体"/>
                <w:b/>
                <w:sz w:val="18"/>
                <w:szCs w:val="18"/>
                <w:lang w:eastAsia="zh-CN"/>
              </w:rPr>
            </w:pPr>
            <w:r>
              <w:rPr>
                <w:rFonts w:eastAsia="宋体"/>
                <w:b/>
                <w:sz w:val="18"/>
                <w:szCs w:val="18"/>
                <w:lang w:eastAsia="zh-CN"/>
              </w:rPr>
              <w:t>Figure 1: CORESET configuration of {12RBs, 2symbols} for 120kHz and 480kHz</w:t>
            </w:r>
          </w:p>
          <w:p w14:paraId="20723042" w14:textId="77777777" w:rsidR="001315D3" w:rsidRDefault="00734BFE">
            <w:pPr>
              <w:pStyle w:val="ae"/>
              <w:rPr>
                <w:rFonts w:eastAsia="宋体"/>
                <w:lang w:eastAsia="zh-CN"/>
              </w:rPr>
            </w:pPr>
            <w:r>
              <w:rPr>
                <w:rFonts w:eastAsia="宋体" w:hint="eastAsia"/>
                <w:lang w:eastAsia="zh-CN"/>
              </w:rPr>
              <w:t xml:space="preserve">From Figure 1, it can be observed that </w:t>
            </w:r>
            <w:r>
              <w:rPr>
                <w:rFonts w:eastAsia="宋体"/>
                <w:lang w:eastAsia="zh-CN"/>
              </w:rPr>
              <w:t>to keep</w:t>
            </w:r>
            <w:r>
              <w:rPr>
                <w:rFonts w:eastAsia="宋体" w:hint="eastAsia"/>
                <w:lang w:eastAsia="zh-CN"/>
              </w:rPr>
              <w:t xml:space="preserve"> </w:t>
            </w:r>
            <w:r>
              <w:rPr>
                <w:rFonts w:eastAsia="宋体"/>
                <w:lang w:eastAsia="zh-CN"/>
              </w:rPr>
              <w:t>same CORESET configurations and</w:t>
            </w:r>
            <w:r>
              <w:rPr>
                <w:rFonts w:eastAsia="宋体" w:hint="eastAsia"/>
                <w:lang w:eastAsia="zh-CN"/>
              </w:rPr>
              <w:t xml:space="preserve"> same PDCCH candidates</w:t>
            </w:r>
            <w:r>
              <w:rPr>
                <w:rFonts w:eastAsia="宋体"/>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ae"/>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2"/>
      </w:pPr>
      <w:r>
        <w:t xml:space="preserve">Topic B: </w:t>
      </w:r>
      <w:r>
        <w:rPr>
          <w:lang w:val="en-US" w:eastAsia="ja-JP"/>
        </w:rPr>
        <w:t>Multiple PDSCH/PUSCH by a single DCI</w:t>
      </w:r>
    </w:p>
    <w:p w14:paraId="20723048" w14:textId="77777777" w:rsidR="001315D3" w:rsidRDefault="00734BF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2"/>
      </w:pPr>
      <w:r>
        <w:t>Topic C: Multi-Beam Aspects</w:t>
      </w:r>
    </w:p>
    <w:p w14:paraId="2072304F" w14:textId="77777777" w:rsidR="001315D3" w:rsidRDefault="00734BFE">
      <w:pPr>
        <w:pStyle w:val="3"/>
        <w:jc w:val="both"/>
        <w:rPr>
          <w:bCs/>
          <w:lang w:val="en-GB" w:eastAsia="zh-CN"/>
        </w:rPr>
      </w:pPr>
      <w:r>
        <w:rPr>
          <w:bCs/>
          <w:lang w:val="en-GB" w:eastAsia="zh-CN"/>
        </w:rPr>
        <w:t>R1-2106796 (Sony)</w:t>
      </w:r>
    </w:p>
    <w:tbl>
      <w:tblPr>
        <w:tblStyle w:val="aff2"/>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aff9"/>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3"/>
        <w:jc w:val="both"/>
        <w:rPr>
          <w:bCs/>
          <w:lang w:val="en-GB" w:eastAsia="zh-CN"/>
        </w:rPr>
      </w:pPr>
      <w:r>
        <w:rPr>
          <w:bCs/>
          <w:lang w:val="en-GB" w:eastAsia="zh-CN"/>
        </w:rPr>
        <w:t>R1-2106874 (Samsung)</w:t>
      </w:r>
    </w:p>
    <w:tbl>
      <w:tblPr>
        <w:tblStyle w:val="aff2"/>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3"/>
        <w:jc w:val="both"/>
        <w:rPr>
          <w:bCs/>
          <w:lang w:val="en-GB" w:eastAsia="zh-CN"/>
        </w:rPr>
      </w:pPr>
      <w:r>
        <w:rPr>
          <w:bCs/>
          <w:lang w:val="en-GB" w:eastAsia="zh-CN"/>
        </w:rPr>
        <w:t>R1-2106957 (CATT)</w:t>
      </w:r>
    </w:p>
    <w:tbl>
      <w:tblPr>
        <w:tblStyle w:val="aff2"/>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3"/>
        <w:jc w:val="both"/>
        <w:rPr>
          <w:bCs/>
          <w:lang w:val="en-GB" w:eastAsia="zh-CN"/>
        </w:rPr>
      </w:pPr>
      <w:r>
        <w:rPr>
          <w:bCs/>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3"/>
        <w:jc w:val="both"/>
        <w:rPr>
          <w:bCs/>
          <w:lang w:val="en-GB" w:eastAsia="zh-CN"/>
        </w:rPr>
      </w:pPr>
      <w:r>
        <w:rPr>
          <w:bCs/>
          <w:lang w:val="en-GB" w:eastAsia="zh-CN"/>
        </w:rPr>
        <w:t>R1-2107436 (LG)</w:t>
      </w:r>
    </w:p>
    <w:tbl>
      <w:tblPr>
        <w:tblStyle w:val="aff2"/>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2"/>
      </w:pPr>
      <w:r>
        <w:lastRenderedPageBreak/>
        <w:t>Topic D: Multi-Cell Operation, Cross-carrier scheduling</w:t>
      </w:r>
    </w:p>
    <w:p w14:paraId="2072308E" w14:textId="77777777" w:rsidR="001315D3" w:rsidRDefault="00734BFE">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7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aff9"/>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aff9"/>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aff9"/>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aff9"/>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宋体"/>
                <w:lang w:eastAsia="zh-CN"/>
              </w:rPr>
            </w:pPr>
            <w:r>
              <w:rPr>
                <w:rFonts w:eastAsia="宋体" w:hint="eastAsia"/>
                <w:lang w:eastAsia="zh-CN"/>
              </w:rPr>
              <w:t>A</w:t>
            </w:r>
            <w:r>
              <w:rPr>
                <w:rFonts w:eastAsia="宋体"/>
                <w:lang w:eastAsia="zh-CN"/>
              </w:rPr>
              <w:t xml:space="preserve">s another alternative, the serving cell with SCS </w:t>
            </w:r>
            <w:r>
              <w:rPr>
                <w:rFonts w:eastAsia="宋体" w:hint="eastAsia"/>
                <w:lang w:eastAsia="zh-CN"/>
              </w:rPr>
              <w:t>µ</w:t>
            </w:r>
            <w:r>
              <w:rPr>
                <w:rFonts w:eastAsia="宋体"/>
                <w:lang w:eastAsia="zh-CN"/>
              </w:rPr>
              <w:t xml:space="preserve"> and multi-slot-based capability can be transformed to an equivalent virtual serving cell with SCS </w:t>
            </w:r>
            <w:r>
              <w:rPr>
                <w:rFonts w:eastAsia="宋体" w:hint="eastAsia"/>
                <w:lang w:eastAsia="zh-CN"/>
              </w:rPr>
              <w:t>µ</w:t>
            </w:r>
            <w:r>
              <w:rPr>
                <w:rFonts w:eastAsia="宋体"/>
                <w:lang w:eastAsia="zh-CN"/>
              </w:rPr>
              <w:t>’ and slot-</w:t>
            </w:r>
            <w:r>
              <w:rPr>
                <w:rFonts w:eastAsia="宋体"/>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1"/>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宋体" w:hint="eastAsia"/>
                <w:lang w:eastAsia="zh-CN"/>
              </w:rPr>
              <w:t>-</w:t>
            </w:r>
            <w:r>
              <w:rPr>
                <w:rFonts w:hint="eastAsia"/>
                <w:lang w:eastAsia="ko-KR"/>
              </w:rPr>
              <w:t>carrier scheduling here mainly refers to</w:t>
            </w:r>
            <w:r>
              <w:rPr>
                <w:rFonts w:eastAsia="宋体" w:hint="eastAsia"/>
                <w:lang w:eastAsia="zh-CN"/>
              </w:rPr>
              <w:t xml:space="preserve"> </w:t>
            </w:r>
            <w:r>
              <w:rPr>
                <w:rFonts w:hint="eastAsia"/>
                <w:lang w:eastAsia="ko-KR"/>
              </w:rPr>
              <w:t>cross</w:t>
            </w:r>
            <w:r>
              <w:rPr>
                <w:rFonts w:eastAsia="宋体" w:hint="eastAsia"/>
                <w:lang w:eastAsia="zh-CN"/>
              </w:rPr>
              <w:t>-</w:t>
            </w:r>
            <w:r>
              <w:rPr>
                <w:rFonts w:hint="eastAsia"/>
                <w:lang w:eastAsia="ko-KR"/>
              </w:rPr>
              <w:t xml:space="preserve">carrier scheduling </w:t>
            </w:r>
            <w:r>
              <w:rPr>
                <w:rFonts w:eastAsia="宋体"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宋体"/>
                <w:lang w:eastAsia="zh-CN"/>
              </w:rPr>
            </w:pPr>
            <w:r>
              <w:rPr>
                <w:rFonts w:hint="eastAsia"/>
                <w:lang w:eastAsia="ko-KR"/>
              </w:rPr>
              <w:t>Another problem</w:t>
            </w:r>
            <w:r>
              <w:rPr>
                <w:rFonts w:eastAsia="宋体" w:hint="eastAsia"/>
                <w:lang w:eastAsia="zh-CN"/>
              </w:rPr>
              <w:t>s</w:t>
            </w:r>
            <w:r>
              <w:rPr>
                <w:rFonts w:hint="eastAsia"/>
                <w:lang w:eastAsia="ko-KR"/>
              </w:rPr>
              <w:t xml:space="preserve"> related to cross</w:t>
            </w:r>
            <w:r>
              <w:rPr>
                <w:rFonts w:eastAsia="宋体" w:hint="eastAsia"/>
                <w:lang w:eastAsia="zh-CN"/>
              </w:rPr>
              <w:t>-</w:t>
            </w:r>
            <w:r>
              <w:rPr>
                <w:rFonts w:hint="eastAsia"/>
                <w:lang w:eastAsia="ko-KR"/>
              </w:rPr>
              <w:t xml:space="preserve">carrier scheduling </w:t>
            </w:r>
            <w:r>
              <w:rPr>
                <w:rFonts w:eastAsia="宋体" w:hint="eastAsia"/>
                <w:lang w:eastAsia="zh-CN"/>
              </w:rPr>
              <w:t>are</w:t>
            </w:r>
            <w:r>
              <w:rPr>
                <w:rFonts w:hint="eastAsia"/>
                <w:lang w:eastAsia="ko-KR"/>
              </w:rPr>
              <w:t xml:space="preserve"> 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 </w:t>
            </w:r>
            <w:r>
              <w:rPr>
                <w:rFonts w:eastAsia="宋体" w:hint="eastAsia"/>
                <w:lang w:eastAsia="zh-CN"/>
              </w:rPr>
              <w:t>In Rel-15/16 NR</w:t>
            </w:r>
            <w:r>
              <w:rPr>
                <w:rFonts w:hint="eastAsia"/>
                <w:lang w:eastAsia="ko-KR"/>
              </w:rPr>
              <w:t>, cross</w:t>
            </w:r>
            <w:r>
              <w:rPr>
                <w:rFonts w:eastAsia="宋体" w:hint="eastAsia"/>
                <w:lang w:eastAsia="zh-CN"/>
              </w:rPr>
              <w:t>-</w:t>
            </w:r>
            <w:r>
              <w:rPr>
                <w:rFonts w:hint="eastAsia"/>
                <w:lang w:eastAsia="ko-KR"/>
              </w:rPr>
              <w:t xml:space="preserve">carrier scheduling only supports four cases of </w:t>
            </w:r>
            <w:r>
              <w:rPr>
                <w:rFonts w:eastAsia="宋体" w:hint="eastAsia"/>
                <w:lang w:eastAsia="zh-CN"/>
              </w:rPr>
              <w:t xml:space="preserve">PDCCH with </w:t>
            </w:r>
            <w:r>
              <w:rPr>
                <w:rFonts w:hint="eastAsia"/>
                <w:lang w:eastAsia="ko-KR"/>
              </w:rPr>
              <w:t>u = 0, 1, 2 and 3</w:t>
            </w:r>
            <w:r>
              <w:rPr>
                <w:rFonts w:eastAsia="宋体" w:hint="eastAsia"/>
                <w:lang w:eastAsia="zh-CN"/>
              </w:rPr>
              <w:t>, as given in Table 5.5-1 and Table 5.2.1.5.1a in TS 38.214</w:t>
            </w:r>
            <w:r>
              <w:rPr>
                <w:rFonts w:hint="eastAsia"/>
                <w:lang w:eastAsia="ko-KR"/>
              </w:rPr>
              <w:t xml:space="preserve">. The 120kHz </w:t>
            </w:r>
            <w:r>
              <w:rPr>
                <w:rFonts w:eastAsia="宋体" w:hint="eastAsia"/>
                <w:lang w:eastAsia="zh-CN"/>
              </w:rPr>
              <w:t>SCS in</w:t>
            </w:r>
            <w:r>
              <w:rPr>
                <w:rFonts w:hint="eastAsia"/>
                <w:lang w:eastAsia="ko-KR"/>
              </w:rPr>
              <w:t xml:space="preserve"> above 52.6</w:t>
            </w:r>
            <w:r>
              <w:rPr>
                <w:rFonts w:eastAsia="宋体" w:hint="eastAsia"/>
                <w:lang w:eastAsia="zh-CN"/>
              </w:rPr>
              <w:t>GHz band</w:t>
            </w:r>
            <w:r>
              <w:rPr>
                <w:rFonts w:hint="eastAsia"/>
                <w:lang w:eastAsia="ko-KR"/>
              </w:rPr>
              <w:t xml:space="preserve"> can reuse</w:t>
            </w:r>
            <w:r>
              <w:rPr>
                <w:rFonts w:eastAsia="宋体" w:hint="eastAsia"/>
                <w:lang w:eastAsia="zh-CN"/>
              </w:rPr>
              <w:t xml:space="preserve"> the value of</w:t>
            </w:r>
            <w:r>
              <w:rPr>
                <w:rFonts w:hint="eastAsia"/>
                <w:lang w:eastAsia="ko-KR"/>
              </w:rPr>
              <w:t xml:space="preserve"> u = 3</w:t>
            </w:r>
            <w:r>
              <w:rPr>
                <w:rFonts w:eastAsia="宋体" w:hint="eastAsia"/>
                <w:lang w:eastAsia="zh-CN"/>
              </w:rPr>
              <w:t xml:space="preserve">. But the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with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 xml:space="preserve">SCS </w:t>
            </w:r>
            <w:r>
              <w:rPr>
                <w:rFonts w:hint="eastAsia"/>
                <w:lang w:eastAsia="ko-KR"/>
              </w:rPr>
              <w:t>needs to be determined.</w:t>
            </w:r>
            <w:r>
              <w:rPr>
                <w:rFonts w:eastAsia="宋体" w:hint="eastAsia"/>
                <w:lang w:eastAsia="zh-CN"/>
              </w:rPr>
              <w:t xml:space="preserve"> The same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for </w:t>
            </w:r>
            <w:r>
              <w:rPr>
                <w:rFonts w:hint="eastAsia"/>
                <w:lang w:eastAsia="ko-KR"/>
              </w:rPr>
              <w:t xml:space="preserve">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w:t>
            </w:r>
            <w:r>
              <w:rPr>
                <w:rFonts w:eastAsia="宋体" w:hint="eastAsia"/>
                <w:lang w:eastAsia="zh-CN"/>
              </w:rPr>
              <w:t xml:space="preserve"> can be used for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宋体" w:hAnsi="宋体" w:cs="宋体"/>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The values of </w:t>
            </w:r>
            <w:r>
              <w:rPr>
                <w:b/>
                <w:i/>
                <w:lang w:val="en-AU"/>
              </w:rPr>
              <w:t>µ</w:t>
            </w:r>
            <w:r>
              <w:rPr>
                <w:b/>
                <w:i/>
                <w:vertAlign w:val="subscript"/>
                <w:lang w:val="en-AU"/>
              </w:rPr>
              <w:t>PDCCH</w:t>
            </w:r>
            <w:r>
              <w:rPr>
                <w:rFonts w:eastAsia="宋体" w:hint="eastAsia"/>
                <w:b/>
                <w:i/>
                <w:vertAlign w:val="subscript"/>
                <w:lang w:eastAsia="zh-CN"/>
              </w:rPr>
              <w:t xml:space="preserve"> </w:t>
            </w:r>
            <w:r>
              <w:rPr>
                <w:rFonts w:eastAsia="宋体" w:hint="eastAsia"/>
                <w:b/>
                <w:lang w:eastAsia="zh-CN"/>
              </w:rPr>
              <w:t xml:space="preserve">with </w:t>
            </w:r>
            <w:r>
              <w:rPr>
                <w:rFonts w:hint="eastAsia"/>
                <w:b/>
                <w:lang w:eastAsia="ko-KR"/>
              </w:rPr>
              <w:t>480/960</w:t>
            </w:r>
            <w:r>
              <w:rPr>
                <w:rFonts w:eastAsia="宋体" w:hint="eastAsia"/>
                <w:b/>
                <w:lang w:eastAsia="zh-CN"/>
              </w:rPr>
              <w:t>kHz</w:t>
            </w:r>
            <w:r>
              <w:rPr>
                <w:rFonts w:hint="eastAsia"/>
                <w:b/>
                <w:lang w:eastAsia="ko-KR"/>
              </w:rPr>
              <w:t xml:space="preserve"> </w:t>
            </w:r>
            <w:r>
              <w:rPr>
                <w:rFonts w:eastAsia="宋体" w:hint="eastAsia"/>
                <w:b/>
                <w:lang w:eastAsia="zh-CN"/>
              </w:rPr>
              <w:t xml:space="preserve">SCS for </w:t>
            </w:r>
            <w:r>
              <w:rPr>
                <w:rFonts w:hint="eastAsia"/>
                <w:b/>
                <w:lang w:eastAsia="ko-KR"/>
              </w:rPr>
              <w:t xml:space="preserve">minimum PDSCH scheduling delay and minimum </w:t>
            </w:r>
            <w:r>
              <w:rPr>
                <w:rFonts w:eastAsia="宋体" w:hint="eastAsia"/>
                <w:b/>
                <w:lang w:eastAsia="zh-CN"/>
              </w:rPr>
              <w:t>A</w:t>
            </w:r>
            <w:r>
              <w:rPr>
                <w:rFonts w:hint="eastAsia"/>
                <w:b/>
                <w:lang w:eastAsia="ko-KR"/>
              </w:rPr>
              <w:t>-</w:t>
            </w:r>
            <w:r>
              <w:rPr>
                <w:rFonts w:eastAsia="宋体" w:hint="eastAsia"/>
                <w:b/>
                <w:lang w:eastAsia="zh-CN"/>
              </w:rPr>
              <w:t>CSI-</w:t>
            </w:r>
            <w:r>
              <w:rPr>
                <w:rFonts w:hint="eastAsia"/>
                <w:b/>
                <w:lang w:eastAsia="ko-KR"/>
              </w:rPr>
              <w:t xml:space="preserve"> RS trigger delay</w:t>
            </w:r>
            <w:r>
              <w:rPr>
                <w:rFonts w:eastAsia="宋体"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2"/>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2" w:name="_Toc68262271"/>
            <w:bookmarkStart w:id="273" w:name="_Toc68262098"/>
            <w:bookmarkStart w:id="274" w:name="_Toc68262204"/>
            <w:bookmarkStart w:id="275" w:name="_Toc68262238"/>
            <w:bookmarkStart w:id="276" w:name="_Toc68261801"/>
            <w:bookmarkStart w:id="277" w:name="_Toc68262217"/>
            <w:bookmarkStart w:id="278" w:name="_Toc68262118"/>
            <w:bookmarkStart w:id="279" w:name="_Toc68262158"/>
            <w:bookmarkStart w:id="280" w:name="_Toc68608258"/>
            <w:bookmarkStart w:id="281" w:name="_Toc79099660"/>
            <w:bookmarkStart w:id="282" w:name="_Toc68552636"/>
            <w:bookmarkStart w:id="283" w:name="_Toc79147721"/>
            <w:bookmarkStart w:id="284" w:name="_Toc78736004"/>
            <w:bookmarkStart w:id="285" w:name="_Toc68608270"/>
            <w:bookmarkStart w:id="286" w:name="_Toc79158916"/>
            <w:bookmarkStart w:id="287" w:name="_Toc68262409"/>
            <w:bookmarkStart w:id="288" w:name="_Toc79158904"/>
            <w:bookmarkStart w:id="289" w:name="_Toc68530839"/>
            <w:bookmarkStart w:id="290" w:name="_Toc68528599"/>
            <w:bookmarkStart w:id="291" w:name="_Toc68530790"/>
            <w:bookmarkStart w:id="292"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2"/>
            <w:bookmarkEnd w:id="273"/>
            <w:bookmarkEnd w:id="274"/>
            <w:bookmarkEnd w:id="275"/>
            <w:bookmarkEnd w:id="276"/>
            <w:bookmarkEnd w:id="277"/>
            <w:bookmarkEnd w:id="278"/>
            <w:bookmarkEnd w:id="279"/>
            <w:r>
              <w:rPr>
                <w:b/>
                <w:bCs/>
                <w:lang w:val="en-GB"/>
              </w:rPr>
              <w:t>.</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207230E5" w14:textId="77777777" w:rsidR="001315D3" w:rsidRDefault="001315D3">
            <w:pPr>
              <w:pStyle w:val="a8"/>
              <w:jc w:val="left"/>
              <w:rPr>
                <w:lang w:val="en-GB"/>
              </w:rPr>
            </w:pPr>
          </w:p>
        </w:tc>
      </w:tr>
    </w:tbl>
    <w:p w14:paraId="207230E7" w14:textId="77777777" w:rsidR="001315D3" w:rsidRDefault="001315D3">
      <w:pPr>
        <w:rPr>
          <w:lang w:eastAsia="zh-CN"/>
        </w:rPr>
      </w:pPr>
    </w:p>
    <w:p w14:paraId="207230E8" w14:textId="77777777" w:rsidR="001315D3" w:rsidRDefault="00734BF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3"/>
        <w:jc w:val="both"/>
        <w:rPr>
          <w:lang w:val="en-GB" w:eastAsia="zh-CN"/>
        </w:rPr>
      </w:pPr>
      <w:r>
        <w:rPr>
          <w:lang w:val="en-GB" w:eastAsia="zh-CN"/>
        </w:rPr>
        <w:lastRenderedPageBreak/>
        <w:t>R1-2107727 (Apple)</w:t>
      </w:r>
    </w:p>
    <w:tbl>
      <w:tblPr>
        <w:tblStyle w:val="aff2"/>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aff9"/>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aff9"/>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aff9"/>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aff9"/>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aff9"/>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C4424" w14:textId="77777777" w:rsidR="009B4154" w:rsidRDefault="009B4154" w:rsidP="006228BF">
      <w:pPr>
        <w:spacing w:after="0" w:line="240" w:lineRule="auto"/>
      </w:pPr>
      <w:r>
        <w:separator/>
      </w:r>
    </w:p>
  </w:endnote>
  <w:endnote w:type="continuationSeparator" w:id="0">
    <w:p w14:paraId="2DB910FE" w14:textId="77777777" w:rsidR="009B4154" w:rsidRDefault="009B4154"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CD401" w14:textId="77777777" w:rsidR="009B4154" w:rsidRDefault="009B4154" w:rsidP="006228BF">
      <w:pPr>
        <w:spacing w:after="0" w:line="240" w:lineRule="auto"/>
      </w:pPr>
      <w:r>
        <w:separator/>
      </w:r>
    </w:p>
  </w:footnote>
  <w:footnote w:type="continuationSeparator" w:id="0">
    <w:p w14:paraId="21714580" w14:textId="77777777" w:rsidR="009B4154" w:rsidRDefault="009B4154"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multilevel"/>
    <w:tmpl w:val="29DA565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4"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9"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9709B3"/>
    <w:multiLevelType w:val="multilevel"/>
    <w:tmpl w:val="669709B3"/>
    <w:lvl w:ilvl="0">
      <w:start w:val="202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7"/>
  </w:num>
  <w:num w:numId="3">
    <w:abstractNumId w:val="64"/>
  </w:num>
  <w:num w:numId="4">
    <w:abstractNumId w:val="60"/>
  </w:num>
  <w:num w:numId="5">
    <w:abstractNumId w:val="48"/>
  </w:num>
  <w:num w:numId="6">
    <w:abstractNumId w:val="36"/>
  </w:num>
  <w:num w:numId="7">
    <w:abstractNumId w:val="40"/>
  </w:num>
  <w:num w:numId="8">
    <w:abstractNumId w:val="66"/>
  </w:num>
  <w:num w:numId="9">
    <w:abstractNumId w:val="41"/>
  </w:num>
  <w:num w:numId="10">
    <w:abstractNumId w:val="62"/>
  </w:num>
  <w:num w:numId="11">
    <w:abstractNumId w:val="31"/>
  </w:num>
  <w:num w:numId="12">
    <w:abstractNumId w:val="21"/>
  </w:num>
  <w:num w:numId="13">
    <w:abstractNumId w:val="28"/>
  </w:num>
  <w:num w:numId="14">
    <w:abstractNumId w:val="46"/>
  </w:num>
  <w:num w:numId="15">
    <w:abstractNumId w:val="25"/>
  </w:num>
  <w:num w:numId="16">
    <w:abstractNumId w:val="44"/>
  </w:num>
  <w:num w:numId="17">
    <w:abstractNumId w:val="12"/>
  </w:num>
  <w:num w:numId="18">
    <w:abstractNumId w:val="26"/>
  </w:num>
  <w:num w:numId="19">
    <w:abstractNumId w:val="53"/>
  </w:num>
  <w:num w:numId="20">
    <w:abstractNumId w:val="51"/>
  </w:num>
  <w:num w:numId="21">
    <w:abstractNumId w:val="47"/>
  </w:num>
  <w:num w:numId="22">
    <w:abstractNumId w:val="33"/>
  </w:num>
  <w:num w:numId="23">
    <w:abstractNumId w:val="39"/>
  </w:num>
  <w:num w:numId="24">
    <w:abstractNumId w:val="30"/>
  </w:num>
  <w:num w:numId="25">
    <w:abstractNumId w:val="63"/>
  </w:num>
  <w:num w:numId="26">
    <w:abstractNumId w:val="11"/>
  </w:num>
  <w:num w:numId="27">
    <w:abstractNumId w:val="5"/>
  </w:num>
  <w:num w:numId="28">
    <w:abstractNumId w:val="10"/>
  </w:num>
  <w:num w:numId="29">
    <w:abstractNumId w:val="2"/>
  </w:num>
  <w:num w:numId="30">
    <w:abstractNumId w:val="56"/>
  </w:num>
  <w:num w:numId="31">
    <w:abstractNumId w:val="4"/>
  </w:num>
  <w:num w:numId="32">
    <w:abstractNumId w:val="17"/>
  </w:num>
  <w:num w:numId="33">
    <w:abstractNumId w:val="49"/>
  </w:num>
  <w:num w:numId="34">
    <w:abstractNumId w:val="18"/>
  </w:num>
  <w:num w:numId="35">
    <w:abstractNumId w:val="1"/>
  </w:num>
  <w:num w:numId="36">
    <w:abstractNumId w:val="0"/>
  </w:num>
  <w:num w:numId="37">
    <w:abstractNumId w:val="54"/>
  </w:num>
  <w:num w:numId="38">
    <w:abstractNumId w:val="7"/>
  </w:num>
  <w:num w:numId="39">
    <w:abstractNumId w:val="59"/>
  </w:num>
  <w:num w:numId="40">
    <w:abstractNumId w:val="8"/>
  </w:num>
  <w:num w:numId="41">
    <w:abstractNumId w:val="6"/>
  </w:num>
  <w:num w:numId="42">
    <w:abstractNumId w:val="34"/>
  </w:num>
  <w:num w:numId="43">
    <w:abstractNumId w:val="23"/>
  </w:num>
  <w:num w:numId="44">
    <w:abstractNumId w:val="58"/>
  </w:num>
  <w:num w:numId="45">
    <w:abstractNumId w:val="32"/>
  </w:num>
  <w:num w:numId="46">
    <w:abstractNumId w:val="52"/>
  </w:num>
  <w:num w:numId="47">
    <w:abstractNumId w:val="22"/>
  </w:num>
  <w:num w:numId="48">
    <w:abstractNumId w:val="57"/>
  </w:num>
  <w:num w:numId="49">
    <w:abstractNumId w:val="29"/>
  </w:num>
  <w:num w:numId="50">
    <w:abstractNumId w:val="50"/>
  </w:num>
  <w:num w:numId="51">
    <w:abstractNumId w:val="15"/>
  </w:num>
  <w:num w:numId="52">
    <w:abstractNumId w:val="43"/>
  </w:num>
  <w:num w:numId="53">
    <w:abstractNumId w:val="55"/>
  </w:num>
  <w:num w:numId="54">
    <w:abstractNumId w:val="13"/>
  </w:num>
  <w:num w:numId="55">
    <w:abstractNumId w:val="14"/>
  </w:num>
  <w:num w:numId="56">
    <w:abstractNumId w:val="65"/>
  </w:num>
  <w:num w:numId="57">
    <w:abstractNumId w:val="19"/>
  </w:num>
  <w:num w:numId="58">
    <w:abstractNumId w:val="35"/>
  </w:num>
  <w:num w:numId="59">
    <w:abstractNumId w:val="24"/>
  </w:num>
  <w:num w:numId="60">
    <w:abstractNumId w:val="45"/>
  </w:num>
  <w:num w:numId="61">
    <w:abstractNumId w:val="20"/>
  </w:num>
  <w:num w:numId="62">
    <w:abstractNumId w:val="42"/>
  </w:num>
  <w:num w:numId="63">
    <w:abstractNumId w:val="16"/>
  </w:num>
  <w:num w:numId="64">
    <w:abstractNumId w:val="37"/>
  </w:num>
  <w:num w:numId="65">
    <w:abstractNumId w:val="61"/>
  </w:num>
  <w:num w:numId="66">
    <w:abstractNumId w:val="3"/>
  </w:num>
  <w:num w:numId="67">
    <w:abstractNumId w:val="3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pPr>
    <w:rPr>
      <w:rFonts w:ascii="宋体" w:hAnsi="宋体" w:cs="宋体"/>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3">
    <w:name w:val="Strong"/>
    <w:qFormat/>
    <w:rPr>
      <w:b/>
      <w:bCs/>
    </w:rPr>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0"/>
    <w:link w:val="affa"/>
    <w:uiPriority w:val="34"/>
    <w:qFormat/>
    <w:pPr>
      <w:autoSpaceDE/>
      <w:autoSpaceDN/>
      <w:adjustRightInd/>
      <w:spacing w:after="0"/>
      <w:ind w:left="720"/>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6">
    <w:name w:val="正文文本缩进 2 字符"/>
    <w:basedOn w:val="a1"/>
    <w:link w:val="25"/>
    <w:qFormat/>
    <w:rPr>
      <w:rFonts w:eastAsia="Times New Roman"/>
      <w:kern w:val="2"/>
      <w:lang w:eastAsia="ja-JP"/>
    </w:rPr>
  </w:style>
  <w:style w:type="character" w:customStyle="1" w:styleId="35">
    <w:name w:val="正文文本缩进 3 字符"/>
    <w:basedOn w:val="a1"/>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期 字符"/>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rFonts w:ascii="Arial" w:hAnsi="Arial"/>
      <w:b/>
      <w:bCs/>
      <w:sz w:val="24"/>
      <w:szCs w:val="22"/>
      <w:lang w:val="en-GB" w:eastAsia="zh-CN"/>
    </w:rPr>
  </w:style>
  <w:style w:type="character" w:customStyle="1" w:styleId="40">
    <w:name w:val="标题 4 字符"/>
    <w:link w:val="4"/>
    <w:qFormat/>
    <w:rPr>
      <w:b/>
      <w:bCs/>
      <w:sz w:val="28"/>
      <w:szCs w:val="28"/>
      <w:lang w:val="en-US" w:eastAsia="en-US"/>
    </w:rPr>
  </w:style>
  <w:style w:type="character" w:customStyle="1" w:styleId="50">
    <w:name w:val="标题 5 字符"/>
    <w:link w:val="5"/>
    <w:qFormat/>
    <w:rPr>
      <w:b/>
      <w:bCs/>
      <w:i/>
      <w:iCs/>
      <w:sz w:val="26"/>
      <w:szCs w:val="26"/>
      <w:lang w:val="en-US" w:eastAsia="en-US"/>
    </w:rPr>
  </w:style>
  <w:style w:type="character" w:customStyle="1" w:styleId="60">
    <w:name w:val="标题 6 字符"/>
    <w:link w:val="6"/>
    <w:qFormat/>
    <w:rPr>
      <w:b/>
      <w:bCs/>
      <w:sz w:val="22"/>
      <w:szCs w:val="22"/>
      <w:lang w:val="en-US" w:eastAsia="en-US"/>
    </w:rPr>
  </w:style>
  <w:style w:type="character" w:customStyle="1" w:styleId="70">
    <w:name w:val="标题 7 字符"/>
    <w:link w:val="7"/>
    <w:qFormat/>
    <w:rPr>
      <w:sz w:val="24"/>
      <w:szCs w:val="24"/>
      <w:lang w:val="en-US" w:eastAsia="en-US"/>
    </w:rPr>
  </w:style>
  <w:style w:type="character" w:customStyle="1" w:styleId="80">
    <w:name w:val="标题 8 字符"/>
    <w:link w:val="8"/>
    <w:qFormat/>
    <w:rPr>
      <w:i/>
      <w:iCs/>
      <w:sz w:val="24"/>
      <w:szCs w:val="24"/>
      <w:lang w:val="en-US" w:eastAsia="en-US"/>
    </w:rPr>
  </w:style>
  <w:style w:type="character" w:customStyle="1" w:styleId="90">
    <w:name w:val="标题 9 字符"/>
    <w:link w:val="9"/>
    <w:qFormat/>
    <w:rPr>
      <w:rFonts w:ascii="Arial" w:hAnsi="Arial"/>
      <w:sz w:val="22"/>
      <w:szCs w:val="22"/>
      <w:lang w:val="en-US" w:eastAsia="en-US"/>
    </w:rPr>
  </w:style>
  <w:style w:type="character" w:customStyle="1" w:styleId="a6">
    <w:name w:val="列表 字符"/>
    <w:link w:val="a5"/>
    <w:qFormat/>
    <w:rPr>
      <w:sz w:val="22"/>
      <w:szCs w:val="22"/>
      <w:lang w:eastAsia="en-US"/>
    </w:rPr>
  </w:style>
  <w:style w:type="character" w:customStyle="1" w:styleId="afc">
    <w:name w:val="脚注文本 字符"/>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9"/>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9"/>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宋体"/>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宋体"/>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宋体" w:eastAsia="宋体" w:hAnsi="宋体"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Pr>
      <w:rFonts w:eastAsia="宋体"/>
      <w:lang w:val="en-US" w:eastAsia="zh-CN"/>
    </w:rPr>
  </w:style>
  <w:style w:type="paragraph" w:styleId="affd">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0" Type="http://schemas.openxmlformats.org/officeDocument/2006/relationships/image" Target="media/image9.wmf"/><Relationship Id="rId41"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0B866A70-E47A-4315-9B1B-900E3F0C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111</Pages>
  <Words>37594</Words>
  <Characters>214289</Characters>
  <Application>Microsoft Office Word</Application>
  <DocSecurity>0</DocSecurity>
  <Lines>1785</Lines>
  <Paragraphs>502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251381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Gen Li(vivo)</cp:lastModifiedBy>
  <cp:revision>2</cp:revision>
  <cp:lastPrinted>2016-08-13T07:06:00Z</cp:lastPrinted>
  <dcterms:created xsi:type="dcterms:W3CDTF">2021-08-23T13:27:00Z</dcterms:created>
  <dcterms:modified xsi:type="dcterms:W3CDTF">2021-08-23T13:27:00Z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